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61" w:lineRule="auto"/>
        <w:rPr/>
      </w:pPr>
      <w:r/>
    </w:p>
    <w:p>
      <w:pPr>
        <w:pStyle w:val="BodyText"/>
        <w:spacing w:line="261"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ind w:left="2592"/>
        <w:spacing w:before="356" w:line="216" w:lineRule="auto"/>
        <w:outlineLvl w:val="0"/>
        <w:rPr>
          <w:rFonts w:ascii="Microsoft YaHei" w:hAnsi="Microsoft YaHei" w:eastAsia="Microsoft YaHei" w:cs="Microsoft YaHei"/>
          <w:sz w:val="83"/>
          <w:szCs w:val="83"/>
        </w:rPr>
      </w:pPr>
      <w:r>
        <w:rPr>
          <w:rFonts w:ascii="Microsoft YaHei" w:hAnsi="Microsoft YaHei" w:eastAsia="Microsoft YaHei" w:cs="Microsoft YaHei"/>
          <w:sz w:val="83"/>
          <w:szCs w:val="83"/>
          <w:b/>
          <w:bCs/>
          <w:color w:val="FFFFFF"/>
          <w:spacing w:val="7"/>
        </w:rPr>
        <w:t>一周法规速递|监管动态</w:t>
      </w:r>
    </w:p>
    <w:p>
      <w:pPr>
        <w:ind w:left="5417"/>
        <w:spacing w:before="7" w:line="183" w:lineRule="auto"/>
        <w:rPr>
          <w:rFonts w:ascii="Microsoft YaHei" w:hAnsi="Microsoft YaHei" w:eastAsia="Microsoft YaHei" w:cs="Microsoft YaHei"/>
          <w:sz w:val="30"/>
          <w:szCs w:val="30"/>
        </w:rPr>
      </w:pPr>
      <w:r>
        <w:rPr>
          <w:rFonts w:ascii="Microsoft YaHei" w:hAnsi="Microsoft YaHei" w:eastAsia="Microsoft YaHei" w:cs="Microsoft YaHei"/>
          <w:sz w:val="30"/>
          <w:szCs w:val="30"/>
          <w:color w:val="FFFFFF"/>
          <w:spacing w:val="-3"/>
        </w:rPr>
        <w:t>2024 年 07 月</w:t>
      </w:r>
      <w:r>
        <w:rPr>
          <w:rFonts w:ascii="Microsoft YaHei" w:hAnsi="Microsoft YaHei" w:eastAsia="Microsoft YaHei" w:cs="Microsoft YaHei"/>
          <w:sz w:val="30"/>
          <w:szCs w:val="30"/>
          <w:color w:val="FFFFFF"/>
          <w:spacing w:val="13"/>
        </w:rPr>
        <w:t xml:space="preserve"> </w:t>
      </w:r>
      <w:r>
        <w:rPr>
          <w:rFonts w:ascii="Microsoft YaHei" w:hAnsi="Microsoft YaHei" w:eastAsia="Microsoft YaHei" w:cs="Microsoft YaHei"/>
          <w:sz w:val="30"/>
          <w:szCs w:val="30"/>
          <w:color w:val="FFFFFF"/>
          <w:spacing w:val="-3"/>
        </w:rPr>
        <w:t>08日—2024 年</w:t>
      </w:r>
      <w:r>
        <w:rPr>
          <w:rFonts w:ascii="Microsoft YaHei" w:hAnsi="Microsoft YaHei" w:eastAsia="Microsoft YaHei" w:cs="Microsoft YaHei"/>
          <w:sz w:val="30"/>
          <w:szCs w:val="30"/>
          <w:color w:val="FFFFFF"/>
          <w:spacing w:val="11"/>
        </w:rPr>
        <w:t xml:space="preserve"> </w:t>
      </w:r>
      <w:r>
        <w:rPr>
          <w:rFonts w:ascii="Microsoft YaHei" w:hAnsi="Microsoft YaHei" w:eastAsia="Microsoft YaHei" w:cs="Microsoft YaHei"/>
          <w:sz w:val="30"/>
          <w:szCs w:val="30"/>
          <w:color w:val="FFFFFF"/>
          <w:spacing w:val="-3"/>
        </w:rPr>
        <w:t>0</w:t>
      </w:r>
      <w:r>
        <w:rPr>
          <w:rFonts w:ascii="Microsoft YaHei" w:hAnsi="Microsoft YaHei" w:eastAsia="Microsoft YaHei" w:cs="Microsoft YaHei"/>
          <w:sz w:val="30"/>
          <w:szCs w:val="30"/>
          <w:color w:val="FFFFFF"/>
          <w:spacing w:val="-4"/>
        </w:rPr>
        <w:t>7</w:t>
      </w:r>
      <w:r>
        <w:rPr>
          <w:rFonts w:ascii="Microsoft YaHei" w:hAnsi="Microsoft YaHei" w:eastAsia="Microsoft YaHei" w:cs="Microsoft YaHei"/>
          <w:sz w:val="30"/>
          <w:szCs w:val="30"/>
          <w:color w:val="FFFFFF"/>
          <w:spacing w:val="12"/>
        </w:rPr>
        <w:t xml:space="preserve"> </w:t>
      </w:r>
      <w:r>
        <w:rPr>
          <w:rFonts w:ascii="Microsoft YaHei" w:hAnsi="Microsoft YaHei" w:eastAsia="Microsoft YaHei" w:cs="Microsoft YaHei"/>
          <w:sz w:val="30"/>
          <w:szCs w:val="30"/>
          <w:color w:val="FFFFFF"/>
          <w:spacing w:val="-4"/>
        </w:rPr>
        <w:t>月</w:t>
      </w:r>
      <w:r>
        <w:rPr>
          <w:rFonts w:ascii="Microsoft YaHei" w:hAnsi="Microsoft YaHei" w:eastAsia="Microsoft YaHei" w:cs="Microsoft YaHei"/>
          <w:sz w:val="30"/>
          <w:szCs w:val="30"/>
          <w:color w:val="FFFFFF"/>
          <w:spacing w:val="32"/>
        </w:rPr>
        <w:t xml:space="preserve"> </w:t>
      </w:r>
      <w:r>
        <w:rPr>
          <w:rFonts w:ascii="Microsoft YaHei" w:hAnsi="Microsoft YaHei" w:eastAsia="Microsoft YaHei" w:cs="Microsoft YaHei"/>
          <w:sz w:val="30"/>
          <w:szCs w:val="30"/>
          <w:color w:val="FFFFFF"/>
          <w:spacing w:val="-4"/>
        </w:rPr>
        <w:t>14日</w:t>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4586" w:right="3636" w:hanging="886"/>
        <w:spacing w:before="133" w:line="195" w:lineRule="auto"/>
        <w:rPr>
          <w:rFonts w:ascii="Microsoft YaHei" w:hAnsi="Microsoft YaHei" w:eastAsia="Microsoft YaHei" w:cs="Microsoft YaHei"/>
          <w:sz w:val="31"/>
          <w:szCs w:val="31"/>
        </w:rPr>
      </w:pPr>
      <w:r>
        <w:rPr>
          <w:rFonts w:ascii="Microsoft YaHei" w:hAnsi="Microsoft YaHei" w:eastAsia="Microsoft YaHei" w:cs="Microsoft YaHei"/>
          <w:sz w:val="31"/>
          <w:szCs w:val="31"/>
          <w:b/>
          <w:bCs/>
          <w:spacing w:val="9"/>
        </w:rPr>
        <w:t>深圳价值在线咨询顾问有限公司</w:t>
      </w:r>
      <w:r>
        <w:rPr>
          <w:rFonts w:ascii="Microsoft YaHei" w:hAnsi="Microsoft YaHei" w:eastAsia="Microsoft YaHei" w:cs="Microsoft YaHei"/>
          <w:sz w:val="31"/>
          <w:szCs w:val="31"/>
          <w:b/>
          <w:bCs/>
          <w:spacing w:val="6"/>
        </w:rPr>
        <w:t xml:space="preserve"> </w:t>
      </w:r>
      <w:r>
        <w:rPr>
          <w:rFonts w:ascii="Microsoft YaHei" w:hAnsi="Microsoft YaHei" w:eastAsia="Microsoft YaHei" w:cs="Microsoft YaHei"/>
          <w:sz w:val="31"/>
          <w:szCs w:val="31"/>
          <w:b/>
          <w:bCs/>
          <w:spacing w:val="-1"/>
        </w:rPr>
        <w:t>2024 年</w:t>
      </w:r>
      <w:r>
        <w:rPr>
          <w:rFonts w:ascii="Microsoft YaHei" w:hAnsi="Microsoft YaHei" w:eastAsia="Microsoft YaHei" w:cs="Microsoft YaHei"/>
          <w:sz w:val="31"/>
          <w:szCs w:val="31"/>
          <w:b/>
          <w:bCs/>
          <w:spacing w:val="23"/>
        </w:rPr>
        <w:t xml:space="preserve"> </w:t>
      </w:r>
      <w:r>
        <w:rPr>
          <w:rFonts w:ascii="Microsoft YaHei" w:hAnsi="Microsoft YaHei" w:eastAsia="Microsoft YaHei" w:cs="Microsoft YaHei"/>
          <w:sz w:val="31"/>
          <w:szCs w:val="31"/>
          <w:b/>
          <w:bCs/>
          <w:spacing w:val="-1"/>
        </w:rPr>
        <w:t>07</w:t>
      </w:r>
      <w:r>
        <w:rPr>
          <w:rFonts w:ascii="Microsoft YaHei" w:hAnsi="Microsoft YaHei" w:eastAsia="Microsoft YaHei" w:cs="Microsoft YaHei"/>
          <w:sz w:val="31"/>
          <w:szCs w:val="31"/>
          <w:b/>
          <w:bCs/>
          <w:spacing w:val="18"/>
        </w:rPr>
        <w:t xml:space="preserve"> </w:t>
      </w:r>
      <w:r>
        <w:rPr>
          <w:rFonts w:ascii="Microsoft YaHei" w:hAnsi="Microsoft YaHei" w:eastAsia="Microsoft YaHei" w:cs="Microsoft YaHei"/>
          <w:sz w:val="31"/>
          <w:szCs w:val="31"/>
          <w:b/>
          <w:bCs/>
          <w:spacing w:val="-1"/>
        </w:rPr>
        <w:t>月</w:t>
      </w:r>
      <w:r>
        <w:rPr>
          <w:rFonts w:ascii="Microsoft YaHei" w:hAnsi="Microsoft YaHei" w:eastAsia="Microsoft YaHei" w:cs="Microsoft YaHei"/>
          <w:sz w:val="31"/>
          <w:szCs w:val="31"/>
          <w:b/>
          <w:bCs/>
          <w:spacing w:val="31"/>
        </w:rPr>
        <w:t xml:space="preserve"> </w:t>
      </w:r>
      <w:r>
        <w:rPr>
          <w:rFonts w:ascii="Microsoft YaHei" w:hAnsi="Microsoft YaHei" w:eastAsia="Microsoft YaHei" w:cs="Microsoft YaHei"/>
          <w:sz w:val="31"/>
          <w:szCs w:val="31"/>
          <w:b/>
          <w:bCs/>
          <w:spacing w:val="-1"/>
        </w:rPr>
        <w:t>15</w:t>
      </w:r>
      <w:r>
        <w:rPr>
          <w:rFonts w:ascii="Microsoft YaHei" w:hAnsi="Microsoft YaHei" w:eastAsia="Microsoft YaHei" w:cs="Microsoft YaHei"/>
          <w:sz w:val="31"/>
          <w:szCs w:val="31"/>
          <w:b/>
          <w:bCs/>
          <w:spacing w:val="43"/>
        </w:rPr>
        <w:t xml:space="preserve"> </w:t>
      </w:r>
      <w:r>
        <w:rPr>
          <w:rFonts w:ascii="Microsoft YaHei" w:hAnsi="Microsoft YaHei" w:eastAsia="Microsoft YaHei" w:cs="Microsoft YaHei"/>
          <w:sz w:val="31"/>
          <w:szCs w:val="31"/>
          <w:b/>
          <w:bCs/>
          <w:spacing w:val="-1"/>
        </w:rPr>
        <w:t>日</w:t>
      </w:r>
    </w:p>
    <w:p>
      <w:pPr>
        <w:spacing w:line="195" w:lineRule="auto"/>
        <w:sectPr>
          <w:headerReference w:type="default" r:id="rId1"/>
          <w:pgSz w:w="11910" w:h="16840"/>
          <w:pgMar w:top="400" w:right="99" w:bottom="0" w:left="0" w:header="0" w:footer="0" w:gutter="0"/>
        </w:sectPr>
        <w:rPr>
          <w:rFonts w:ascii="Microsoft YaHei" w:hAnsi="Microsoft YaHei" w:eastAsia="Microsoft YaHei" w:cs="Microsoft YaHei"/>
          <w:sz w:val="31"/>
          <w:szCs w:val="31"/>
        </w:rPr>
      </w:pPr>
    </w:p>
    <w:p>
      <w:pPr>
        <w:rPr>
          <w:rFonts w:ascii="Microsoft YaHei" w:hAnsi="Microsoft YaHei" w:eastAsia="Microsoft YaHei" w:cs="Microsoft YaHei"/>
          <w:sz w:val="43"/>
          <w:szCs w:val="43"/>
        </w:rPr>
      </w:pPr>
      <w:r>
        <w:pict>
          <v:rect id="_x0000_s2" style="position:absolute;margin-left:63.25pt;margin-top:45.673pt;mso-position-vertical-relative:text;mso-position-horizontal-relative:text;width:525.55pt;height:2.75pt;z-index:251659264;" fillcolor="#A61C1F" filled="true" stroked="false"/>
        </w:pict>
      </w:r>
      <w:r>
        <w:pict>
          <v:shape id="_x0000_s4" style="position:absolute;margin-left:28.275pt;margin-top:35.406pt;mso-position-vertical-relative:text;mso-position-horizontal-relative:text;width:4.4pt;height:5pt;z-index:-251658240;" fillcolor="#FFFFFF" filled="true" stroked="false" coordsize="88,100" coordorigin="0,0" path="m44,99m44,99l27,94l12,84l3,68l0,48l3,29l12,15l27,3l44,0l58,3l72,15l82,29l87,48l82,68l72,84l58,94l44,99e"/>
        </w:pict>
      </w:r>
      <w:r>
        <w:rPr>
          <w:rFonts w:ascii="Microsoft YaHei" w:hAnsi="Microsoft YaHei" w:eastAsia="Microsoft YaHei" w:cs="Microsoft YaHei"/>
          <w:sz w:val="43"/>
          <w:szCs w:val="43"/>
          <w:position w:val="-39"/>
        </w:rPr>
        <w:drawing>
          <wp:inline distT="0" distB="0" distL="0" distR="0">
            <wp:extent cx="803148" cy="623964"/>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803148" cy="623964"/>
                    </a:xfrm>
                    <a:prstGeom prst="rect">
                      <a:avLst/>
                    </a:prstGeom>
                  </pic:spPr>
                </pic:pic>
              </a:graphicData>
            </a:graphic>
          </wp:inline>
        </w:drawing>
      </w:r>
      <w:r>
        <w:rPr>
          <w:rFonts w:ascii="Microsoft YaHei" w:hAnsi="Microsoft YaHei" w:eastAsia="Microsoft YaHei" w:cs="Microsoft YaHei"/>
          <w:sz w:val="43"/>
          <w:szCs w:val="43"/>
          <w:spacing w:val="15"/>
        </w:rPr>
        <w:t xml:space="preserve">   </w:t>
      </w:r>
      <w:r>
        <w:rPr>
          <w:rFonts w:ascii="Microsoft YaHei" w:hAnsi="Microsoft YaHei" w:eastAsia="Microsoft YaHei" w:cs="Microsoft YaHei"/>
          <w:sz w:val="43"/>
          <w:szCs w:val="43"/>
          <w:spacing w:val="8"/>
        </w:rPr>
        <w:t>法规速递</w:t>
      </w:r>
    </w:p>
    <w:p>
      <w:pPr>
        <w:pStyle w:val="BodyText"/>
        <w:spacing w:line="350" w:lineRule="auto"/>
        <w:rPr/>
      </w:pPr>
      <w:r/>
    </w:p>
    <w:p>
      <w:pPr>
        <w:pStyle w:val="BodyText"/>
        <w:spacing w:line="351" w:lineRule="auto"/>
        <w:rPr/>
      </w:pPr>
      <w:r/>
    </w:p>
    <w:p>
      <w:pPr>
        <w:ind w:left="961"/>
        <w:spacing w:before="120" w:line="226" w:lineRule="auto"/>
        <w:outlineLvl w:val="0"/>
        <w:rPr>
          <w:rFonts w:ascii="Microsoft YaHei" w:hAnsi="Microsoft YaHei" w:eastAsia="Microsoft YaHei" w:cs="Microsoft YaHei"/>
          <w:sz w:val="28"/>
          <w:szCs w:val="28"/>
        </w:rPr>
      </w:pPr>
      <w:r>
        <w:rPr>
          <w:rFonts w:ascii="Microsoft YaHei" w:hAnsi="Microsoft YaHei" w:eastAsia="Microsoft YaHei" w:cs="Microsoft YaHei"/>
          <w:sz w:val="28"/>
          <w:szCs w:val="28"/>
          <w:b/>
          <w:bCs/>
          <w:color w:val="0B0B0B"/>
          <w:spacing w:val="-5"/>
        </w:rPr>
        <w:t>1、关于调整融券交易保证金比例的通知 （沪市）</w:t>
      </w:r>
    </w:p>
    <w:p>
      <w:pPr>
        <w:pStyle w:val="BodyText"/>
        <w:spacing w:line="431" w:lineRule="auto"/>
        <w:rPr/>
      </w:pPr>
      <w:r/>
    </w:p>
    <w:p>
      <w:pPr>
        <w:ind w:left="1141"/>
        <w:spacing w:before="10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1"/>
        </w:rPr>
        <w:t>各市场参与人：</w:t>
      </w:r>
    </w:p>
    <w:p>
      <w:pPr>
        <w:pStyle w:val="BodyText"/>
        <w:spacing w:line="381" w:lineRule="auto"/>
        <w:rPr/>
      </w:pPr>
      <w:r/>
    </w:p>
    <w:p>
      <w:pPr>
        <w:ind w:left="664" w:right="555" w:firstLine="484"/>
        <w:spacing w:before="103" w:line="3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6"/>
        </w:rPr>
        <w:t>为加强融券逆周期调节， 经中国证监会批准， 上海证券交易</w:t>
      </w:r>
      <w:r>
        <w:rPr>
          <w:rFonts w:ascii="Microsoft YaHei" w:hAnsi="Microsoft YaHei" w:eastAsia="Microsoft YaHei" w:cs="Microsoft YaHei"/>
          <w:sz w:val="24"/>
          <w:szCs w:val="24"/>
          <w:color w:val="0B0B0B"/>
          <w:spacing w:val="-7"/>
        </w:rPr>
        <w:t>所 （以下简称本所） 现就调整融券交</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1"/>
        </w:rPr>
        <w:t>易保证金比例相关安排通知如下：</w:t>
      </w:r>
    </w:p>
    <w:p>
      <w:pPr>
        <w:ind w:left="671" w:right="452" w:firstLine="472"/>
        <w:spacing w:before="326" w:line="32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4"/>
        </w:rPr>
        <w:t>一、投资者融券卖出时， 融券保证金比例不得低于100%。其中</w:t>
      </w:r>
      <w:r>
        <w:rPr>
          <w:rFonts w:ascii="Microsoft YaHei" w:hAnsi="Microsoft YaHei" w:eastAsia="Microsoft YaHei" w:cs="Microsoft YaHei"/>
          <w:sz w:val="24"/>
          <w:szCs w:val="24"/>
          <w:color w:val="0B0B0B"/>
          <w:spacing w:val="-5"/>
        </w:rPr>
        <w:t>， 投资者为私募证券投资基金的，</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1"/>
        </w:rPr>
        <w:t>融券卖出的融券保证金比例不得低于120%。</w:t>
      </w:r>
    </w:p>
    <w:p>
      <w:pPr>
        <w:pStyle w:val="BodyText"/>
        <w:spacing w:line="242" w:lineRule="auto"/>
        <w:rPr/>
      </w:pPr>
      <w:r/>
    </w:p>
    <w:p>
      <w:pPr>
        <w:ind w:left="673" w:right="555" w:firstLine="470"/>
        <w:spacing w:before="104" w:line="33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3"/>
        </w:rPr>
        <w:t>本通知实施前尚未了结的融券合约， 融券保证金比例要求仍按照</w:t>
      </w:r>
      <w:r>
        <w:rPr>
          <w:rFonts w:ascii="Microsoft YaHei" w:hAnsi="Microsoft YaHei" w:eastAsia="Microsoft YaHei" w:cs="Microsoft YaHei"/>
          <w:sz w:val="24"/>
          <w:szCs w:val="24"/>
          <w:color w:val="0B0B0B"/>
          <w:spacing w:val="-4"/>
        </w:rPr>
        <w:t>原规定执行， 其展期适用本通知</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4"/>
        </w:rPr>
        <w:t>的要求。</w:t>
      </w:r>
    </w:p>
    <w:p>
      <w:pPr>
        <w:ind w:left="1146"/>
        <w:spacing w:before="277"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2"/>
        </w:rPr>
        <w:t>二、本通知自2024年7月22日起施行。本所其他规定与本通知规定不一致的， 以本通知为准。</w:t>
      </w:r>
    </w:p>
    <w:p>
      <w:pPr>
        <w:pStyle w:val="BodyText"/>
        <w:spacing w:line="425" w:lineRule="auto"/>
        <w:rPr/>
      </w:pPr>
      <w:r/>
    </w:p>
    <w:p>
      <w:pPr>
        <w:ind w:left="1141"/>
        <w:spacing w:before="104"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2"/>
        </w:rPr>
        <w:t>各市场参与人应当根据本通知要求认真做好相关业务和技术系统准备， 确保业务平稳运行。</w:t>
      </w:r>
    </w:p>
    <w:p>
      <w:pPr>
        <w:pStyle w:val="BodyText"/>
        <w:spacing w:line="425" w:lineRule="auto"/>
        <w:rPr/>
      </w:pPr>
      <w:r/>
    </w:p>
    <w:p>
      <w:pPr>
        <w:ind w:left="1140"/>
        <w:spacing w:before="103"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1"/>
        </w:rPr>
        <w:t>特此通知。</w:t>
      </w:r>
    </w:p>
    <w:p>
      <w:pPr>
        <w:pStyle w:val="BodyText"/>
        <w:spacing w:line="427" w:lineRule="auto"/>
        <w:rPr/>
      </w:pPr>
      <w:r/>
    </w:p>
    <w:p>
      <w:pPr>
        <w:ind w:left="9718"/>
        <w:spacing w:before="104"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1"/>
        </w:rPr>
        <w:t>上海证券交易所</w:t>
      </w:r>
    </w:p>
    <w:p>
      <w:pPr>
        <w:pStyle w:val="BodyText"/>
        <w:spacing w:line="427" w:lineRule="auto"/>
        <w:rPr/>
      </w:pPr>
      <w:r/>
    </w:p>
    <w:p>
      <w:pPr>
        <w:ind w:left="9702"/>
        <w:spacing w:before="104"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2"/>
        </w:rPr>
        <w:t>2024年7月10日</w:t>
      </w:r>
    </w:p>
    <w:p>
      <w:pPr>
        <w:pStyle w:val="BodyText"/>
        <w:spacing w:line="431" w:lineRule="auto"/>
        <w:rPr/>
      </w:pPr>
      <w:r/>
    </w:p>
    <w:p>
      <w:pPr>
        <w:ind w:firstLine="4586"/>
        <w:spacing w:line="2700" w:lineRule="exact"/>
        <w:rPr/>
      </w:pPr>
      <w:r>
        <w:rPr>
          <w:position w:val="-54"/>
        </w:rPr>
        <w:drawing>
          <wp:inline distT="0" distB="0" distL="0" distR="0">
            <wp:extent cx="1714500" cy="1714500"/>
            <wp:effectExtent l="0" t="0" r="0" b="0"/>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714500" cy="1714500"/>
                    </a:xfrm>
                    <a:prstGeom prst="rect">
                      <a:avLst/>
                    </a:prstGeom>
                  </pic:spPr>
                </pic:pic>
              </a:graphicData>
            </a:graphic>
          </wp:inline>
        </w:drawing>
      </w:r>
    </w:p>
    <w:p>
      <w:pPr>
        <w:pStyle w:val="BodyText"/>
        <w:spacing w:line="266" w:lineRule="auto"/>
        <w:rPr/>
      </w:pPr>
      <w:r/>
    </w:p>
    <w:p>
      <w:pPr>
        <w:pStyle w:val="BodyText"/>
        <w:spacing w:line="266" w:lineRule="auto"/>
        <w:rPr/>
      </w:pPr>
      <w:r/>
    </w:p>
    <w:p>
      <w:pPr>
        <w:pStyle w:val="BodyText"/>
        <w:spacing w:line="266" w:lineRule="auto"/>
        <w:rPr/>
      </w:pPr>
      <w:r/>
    </w:p>
    <w:p>
      <w:pPr>
        <w:ind w:left="3778"/>
        <w:spacing w:before="103" w:line="22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color w:val="0B0B0B"/>
          <w:spacing w:val="-4"/>
        </w:rPr>
        <w:t>关于调整融券交易保证金比例的通知 （沪市）</w:t>
      </w:r>
    </w:p>
    <w:p>
      <w:pPr>
        <w:spacing w:line="225" w:lineRule="auto"/>
        <w:sectPr>
          <w:headerReference w:type="default" r:id="rId2"/>
          <w:pgSz w:w="11910" w:h="16840"/>
          <w:pgMar w:top="1" w:right="134" w:bottom="0" w:left="0" w:header="0" w:footer="0" w:gutter="0"/>
        </w:sectPr>
        <w:rPr>
          <w:rFonts w:ascii="Microsoft YaHei" w:hAnsi="Microsoft YaHei" w:eastAsia="Microsoft YaHei" w:cs="Microsoft YaHei"/>
          <w:sz w:val="24"/>
          <w:szCs w:val="24"/>
        </w:rPr>
      </w:pPr>
    </w:p>
    <w:p>
      <w:pPr>
        <w:rPr>
          <w:rFonts w:ascii="Microsoft YaHei" w:hAnsi="Microsoft YaHei" w:eastAsia="Microsoft YaHei" w:cs="Microsoft YaHei"/>
          <w:sz w:val="43"/>
          <w:szCs w:val="43"/>
        </w:rPr>
      </w:pPr>
      <w:r>
        <w:drawing>
          <wp:anchor distT="0" distB="0" distL="0" distR="0" simplePos="0" relativeHeight="251660288" behindDoc="1" locked="0" layoutInCell="1" allowOverlap="1">
            <wp:simplePos x="0" y="0"/>
            <wp:positionH relativeFrom="column">
              <wp:posOffset>803275</wp:posOffset>
            </wp:positionH>
            <wp:positionV relativeFrom="paragraph">
              <wp:posOffset>580047</wp:posOffset>
            </wp:positionV>
            <wp:extent cx="6674484" cy="34493"/>
            <wp:effectExtent l="0" t="0" r="0" b="0"/>
            <wp:wrapNone/>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6674484" cy="34493"/>
                    </a:xfrm>
                    <a:prstGeom prst="rect">
                      <a:avLst/>
                    </a:prstGeom>
                  </pic:spPr>
                </pic:pic>
              </a:graphicData>
            </a:graphic>
          </wp:anchor>
        </w:drawing>
      </w:r>
      <w:r>
        <w:rPr>
          <w:rFonts w:ascii="Microsoft YaHei" w:hAnsi="Microsoft YaHei" w:eastAsia="Microsoft YaHei" w:cs="Microsoft YaHei"/>
          <w:sz w:val="43"/>
          <w:szCs w:val="43"/>
          <w:position w:val="-39"/>
        </w:rPr>
        <w:drawing>
          <wp:inline distT="0" distB="0" distL="0" distR="0">
            <wp:extent cx="803148" cy="623964"/>
            <wp:effectExtent l="0" t="0" r="0" b="0"/>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803148" cy="623964"/>
                    </a:xfrm>
                    <a:prstGeom prst="rect">
                      <a:avLst/>
                    </a:prstGeom>
                  </pic:spPr>
                </pic:pic>
              </a:graphicData>
            </a:graphic>
          </wp:inline>
        </w:drawing>
      </w:r>
      <w:r>
        <w:rPr>
          <w:rFonts w:ascii="Microsoft YaHei" w:hAnsi="Microsoft YaHei" w:eastAsia="Microsoft YaHei" w:cs="Microsoft YaHei"/>
          <w:sz w:val="43"/>
          <w:szCs w:val="43"/>
          <w:spacing w:val="15"/>
        </w:rPr>
        <w:t xml:space="preserve">   </w:t>
      </w:r>
      <w:r>
        <w:rPr>
          <w:rFonts w:ascii="Microsoft YaHei" w:hAnsi="Microsoft YaHei" w:eastAsia="Microsoft YaHei" w:cs="Microsoft YaHei"/>
          <w:sz w:val="43"/>
          <w:szCs w:val="43"/>
          <w:spacing w:val="8"/>
        </w:rPr>
        <w:t>法规速递</w:t>
      </w:r>
    </w:p>
    <w:p>
      <w:pPr>
        <w:pStyle w:val="BodyText"/>
        <w:spacing w:line="299" w:lineRule="auto"/>
        <w:rPr/>
      </w:pPr>
      <w:r/>
    </w:p>
    <w:p>
      <w:pPr>
        <w:pStyle w:val="BodyText"/>
        <w:spacing w:line="300" w:lineRule="auto"/>
        <w:rPr/>
      </w:pPr>
      <w:r/>
    </w:p>
    <w:p>
      <w:pPr>
        <w:ind w:left="1233"/>
        <w:spacing w:before="120" w:line="226" w:lineRule="auto"/>
        <w:outlineLvl w:val="0"/>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5"/>
        </w:rPr>
        <w:t>2</w:t>
      </w:r>
      <w:r>
        <w:rPr>
          <w:rFonts w:ascii="Microsoft YaHei" w:hAnsi="Microsoft YaHei" w:eastAsia="Microsoft YaHei" w:cs="Microsoft YaHei"/>
          <w:sz w:val="28"/>
          <w:szCs w:val="28"/>
          <w:b/>
          <w:bCs/>
          <w:color w:val="0B0B0B"/>
          <w:spacing w:val="-5"/>
        </w:rPr>
        <w:t>、关于调整融券交易保证金比例的通知 （深市）</w:t>
      </w:r>
    </w:p>
    <w:p>
      <w:pPr>
        <w:pStyle w:val="BodyText"/>
        <w:spacing w:line="429" w:lineRule="auto"/>
        <w:rPr/>
      </w:pPr>
      <w:r/>
    </w:p>
    <w:p>
      <w:pPr>
        <w:ind w:left="1141"/>
        <w:spacing w:before="10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1"/>
        </w:rPr>
        <w:t>各市场参与人：</w:t>
      </w:r>
    </w:p>
    <w:p>
      <w:pPr>
        <w:pStyle w:val="BodyText"/>
        <w:spacing w:line="382" w:lineRule="auto"/>
        <w:rPr/>
      </w:pPr>
      <w:r/>
    </w:p>
    <w:p>
      <w:pPr>
        <w:ind w:left="664" w:right="555" w:firstLine="484"/>
        <w:spacing w:before="103" w:line="31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6"/>
        </w:rPr>
        <w:t>为加强融券逆周期调节， 经中国证监会批准， 深圳证券交易</w:t>
      </w:r>
      <w:r>
        <w:rPr>
          <w:rFonts w:ascii="Microsoft YaHei" w:hAnsi="Microsoft YaHei" w:eastAsia="Microsoft YaHei" w:cs="Microsoft YaHei"/>
          <w:sz w:val="24"/>
          <w:szCs w:val="24"/>
          <w:color w:val="0B0B0B"/>
          <w:spacing w:val="-7"/>
        </w:rPr>
        <w:t>所 （以下简称本所） 现就调整融券交</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1"/>
        </w:rPr>
        <w:t>易保证金比例相关安排通知如下：</w:t>
      </w:r>
    </w:p>
    <w:p>
      <w:pPr>
        <w:ind w:left="671" w:right="452" w:firstLine="472"/>
        <w:spacing w:before="320" w:line="327"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4"/>
        </w:rPr>
        <w:t>一、投资者融券卖出时， 融券保证金比例不得低于100%。其中</w:t>
      </w:r>
      <w:r>
        <w:rPr>
          <w:rFonts w:ascii="Microsoft YaHei" w:hAnsi="Microsoft YaHei" w:eastAsia="Microsoft YaHei" w:cs="Microsoft YaHei"/>
          <w:sz w:val="24"/>
          <w:szCs w:val="24"/>
          <w:color w:val="0B0B0B"/>
          <w:spacing w:val="-5"/>
        </w:rPr>
        <w:t>， 投资者为私募证券投资基金的，</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4"/>
        </w:rPr>
        <w:t>融券卖出时， 融券保证金比例不得低于120%。</w:t>
      </w:r>
    </w:p>
    <w:p>
      <w:pPr>
        <w:ind w:left="673" w:right="555" w:firstLine="470"/>
        <w:spacing w:before="341" w:line="33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3"/>
        </w:rPr>
        <w:t>本通知实施前尚未了结的融券合约， 融券保证金比例要求仍按照</w:t>
      </w:r>
      <w:r>
        <w:rPr>
          <w:rFonts w:ascii="Microsoft YaHei" w:hAnsi="Microsoft YaHei" w:eastAsia="Microsoft YaHei" w:cs="Microsoft YaHei"/>
          <w:sz w:val="24"/>
          <w:szCs w:val="24"/>
          <w:color w:val="0B0B0B"/>
          <w:spacing w:val="-4"/>
        </w:rPr>
        <w:t>原规定执行， 其展期适用本通知</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4"/>
        </w:rPr>
        <w:t>的要求。</w:t>
      </w:r>
    </w:p>
    <w:p>
      <w:pPr>
        <w:ind w:left="1146"/>
        <w:spacing w:before="278"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2"/>
        </w:rPr>
        <w:t>二、本通知自2024年7月22日起施行。本所其他规定与本通知规定不一致的， 以本通知为准。</w:t>
      </w:r>
    </w:p>
    <w:p>
      <w:pPr>
        <w:pStyle w:val="BodyText"/>
        <w:spacing w:line="425" w:lineRule="auto"/>
        <w:rPr/>
      </w:pPr>
      <w:r/>
    </w:p>
    <w:p>
      <w:pPr>
        <w:ind w:left="1141"/>
        <w:spacing w:before="10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2"/>
        </w:rPr>
        <w:t>各市场参与人应当根据本通知要求认真做好相关业务和技术系统准备， 确保业务平稳运行。</w:t>
      </w:r>
    </w:p>
    <w:p>
      <w:pPr>
        <w:pStyle w:val="BodyText"/>
        <w:spacing w:line="427" w:lineRule="auto"/>
        <w:rPr/>
      </w:pPr>
      <w:r/>
    </w:p>
    <w:p>
      <w:pPr>
        <w:ind w:left="9716"/>
        <w:spacing w:before="104"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深圳证券交易所</w:t>
      </w:r>
    </w:p>
    <w:p>
      <w:pPr>
        <w:pStyle w:val="BodyText"/>
        <w:spacing w:line="425" w:lineRule="auto"/>
        <w:rPr/>
      </w:pPr>
      <w:r/>
    </w:p>
    <w:p>
      <w:pPr>
        <w:ind w:left="9702"/>
        <w:spacing w:before="103"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2024年7月10日</w:t>
      </w:r>
    </w:p>
    <w:p>
      <w:pPr>
        <w:ind w:firstLine="4500"/>
        <w:spacing w:before="160" w:line="2700" w:lineRule="exact"/>
        <w:rPr/>
      </w:pPr>
      <w:r>
        <w:rPr>
          <w:position w:val="-54"/>
        </w:rPr>
        <w:drawing>
          <wp:inline distT="0" distB="0" distL="0" distR="0">
            <wp:extent cx="1714500" cy="1714500"/>
            <wp:effectExtent l="0" t="0" r="0" b="0"/>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1714500" cy="1714500"/>
                    </a:xfrm>
                    <a:prstGeom prst="rect">
                      <a:avLst/>
                    </a:prstGeom>
                  </pic:spPr>
                </pic:pic>
              </a:graphicData>
            </a:graphic>
          </wp:inline>
        </w:drawing>
      </w:r>
    </w:p>
    <w:p>
      <w:pPr>
        <w:pStyle w:val="BodyText"/>
        <w:spacing w:line="311" w:lineRule="auto"/>
        <w:rPr/>
      </w:pPr>
      <w:r/>
    </w:p>
    <w:p>
      <w:pPr>
        <w:ind w:left="3814"/>
        <w:spacing w:before="104" w:line="22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color w:val="0B0B0B"/>
          <w:spacing w:val="-4"/>
        </w:rPr>
        <w:t>关于调整融券交易保证金比例的通知 （深市）</w:t>
      </w:r>
    </w:p>
    <w:p>
      <w:pPr>
        <w:spacing w:line="225" w:lineRule="auto"/>
        <w:sectPr>
          <w:pgSz w:w="11910" w:h="16840"/>
          <w:pgMar w:top="1" w:right="134" w:bottom="0" w:left="0" w:header="0" w:footer="0" w:gutter="0"/>
        </w:sectPr>
        <w:rPr>
          <w:rFonts w:ascii="Microsoft YaHei" w:hAnsi="Microsoft YaHei" w:eastAsia="Microsoft YaHei" w:cs="Microsoft YaHei"/>
          <w:sz w:val="24"/>
          <w:szCs w:val="24"/>
        </w:rPr>
      </w:pPr>
    </w:p>
    <w:p>
      <w:pPr>
        <w:rPr>
          <w:rFonts w:ascii="Microsoft YaHei" w:hAnsi="Microsoft YaHei" w:eastAsia="Microsoft YaHei" w:cs="Microsoft YaHei"/>
          <w:sz w:val="43"/>
          <w:szCs w:val="43"/>
        </w:rPr>
      </w:pPr>
      <w:r>
        <w:drawing>
          <wp:anchor distT="0" distB="0" distL="0" distR="0" simplePos="0" relativeHeight="251662336" behindDoc="1" locked="0" layoutInCell="1" allowOverlap="1">
            <wp:simplePos x="0" y="0"/>
            <wp:positionH relativeFrom="column">
              <wp:posOffset>803275</wp:posOffset>
            </wp:positionH>
            <wp:positionV relativeFrom="paragraph">
              <wp:posOffset>580047</wp:posOffset>
            </wp:positionV>
            <wp:extent cx="6674484" cy="34493"/>
            <wp:effectExtent l="0" t="0" r="0" b="0"/>
            <wp:wrapNone/>
            <wp:docPr id="14" name="IM 14"/>
            <wp:cNvGraphicFramePr/>
            <a:graphic>
              <a:graphicData uri="http://schemas.openxmlformats.org/drawingml/2006/picture">
                <pic:pic>
                  <pic:nvPicPr>
                    <pic:cNvPr id="14" name="IM 14"/>
                    <pic:cNvPicPr/>
                  </pic:nvPicPr>
                  <pic:blipFill>
                    <a:blip r:embed="rId8"/>
                    <a:stretch>
                      <a:fillRect/>
                    </a:stretch>
                  </pic:blipFill>
                  <pic:spPr>
                    <a:xfrm rot="0">
                      <a:off x="0" y="0"/>
                      <a:ext cx="6674484" cy="34493"/>
                    </a:xfrm>
                    <a:prstGeom prst="rect">
                      <a:avLst/>
                    </a:prstGeom>
                  </pic:spPr>
                </pic:pic>
              </a:graphicData>
            </a:graphic>
          </wp:anchor>
        </w:drawing>
      </w:r>
      <w:r>
        <w:rPr>
          <w:rFonts w:ascii="Microsoft YaHei" w:hAnsi="Microsoft YaHei" w:eastAsia="Microsoft YaHei" w:cs="Microsoft YaHei"/>
          <w:sz w:val="43"/>
          <w:szCs w:val="43"/>
          <w:position w:val="-39"/>
        </w:rPr>
        <w:drawing>
          <wp:inline distT="0" distB="0" distL="0" distR="0">
            <wp:extent cx="803148" cy="623964"/>
            <wp:effectExtent l="0" t="0" r="0" b="0"/>
            <wp:docPr id="16" name="IM 16"/>
            <wp:cNvGraphicFramePr/>
            <a:graphic>
              <a:graphicData uri="http://schemas.openxmlformats.org/drawingml/2006/picture">
                <pic:pic>
                  <pic:nvPicPr>
                    <pic:cNvPr id="16" name="IM 16"/>
                    <pic:cNvPicPr/>
                  </pic:nvPicPr>
                  <pic:blipFill>
                    <a:blip r:embed="rId9"/>
                    <a:stretch>
                      <a:fillRect/>
                    </a:stretch>
                  </pic:blipFill>
                  <pic:spPr>
                    <a:xfrm rot="0">
                      <a:off x="0" y="0"/>
                      <a:ext cx="803148" cy="623964"/>
                    </a:xfrm>
                    <a:prstGeom prst="rect">
                      <a:avLst/>
                    </a:prstGeom>
                  </pic:spPr>
                </pic:pic>
              </a:graphicData>
            </a:graphic>
          </wp:inline>
        </w:drawing>
      </w:r>
      <w:r>
        <w:rPr>
          <w:rFonts w:ascii="Microsoft YaHei" w:hAnsi="Microsoft YaHei" w:eastAsia="Microsoft YaHei" w:cs="Microsoft YaHei"/>
          <w:sz w:val="43"/>
          <w:szCs w:val="43"/>
          <w:spacing w:val="15"/>
        </w:rPr>
        <w:t xml:space="preserve">   </w:t>
      </w:r>
      <w:r>
        <w:rPr>
          <w:rFonts w:ascii="Microsoft YaHei" w:hAnsi="Microsoft YaHei" w:eastAsia="Microsoft YaHei" w:cs="Microsoft YaHei"/>
          <w:sz w:val="43"/>
          <w:szCs w:val="43"/>
          <w:spacing w:val="8"/>
        </w:rPr>
        <w:t>法规速递</w:t>
      </w:r>
    </w:p>
    <w:p>
      <w:pPr>
        <w:pStyle w:val="BodyText"/>
        <w:spacing w:line="389" w:lineRule="auto"/>
        <w:rPr/>
      </w:pPr>
      <w:r/>
    </w:p>
    <w:p>
      <w:pPr>
        <w:ind w:left="1240"/>
        <w:spacing w:before="120" w:line="226" w:lineRule="auto"/>
        <w:outlineLvl w:val="0"/>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5"/>
        </w:rPr>
        <w:t>3</w:t>
      </w:r>
      <w:r>
        <w:rPr>
          <w:rFonts w:ascii="Microsoft YaHei" w:hAnsi="Microsoft YaHei" w:eastAsia="Microsoft YaHei" w:cs="Microsoft YaHei"/>
          <w:sz w:val="28"/>
          <w:szCs w:val="28"/>
          <w:b/>
          <w:bCs/>
          <w:color w:val="0B0B0B"/>
          <w:spacing w:val="-5"/>
        </w:rPr>
        <w:t>、关于调整融券交易保证金比例的通知 （北交所）</w:t>
      </w:r>
    </w:p>
    <w:p>
      <w:pPr>
        <w:pStyle w:val="BodyText"/>
        <w:spacing w:line="241" w:lineRule="auto"/>
        <w:rPr/>
      </w:pPr>
      <w:r/>
    </w:p>
    <w:p>
      <w:pPr>
        <w:ind w:left="1141"/>
        <w:spacing w:before="102"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1"/>
        </w:rPr>
        <w:t>各市场参与人：</w:t>
      </w:r>
    </w:p>
    <w:p>
      <w:pPr>
        <w:pStyle w:val="BodyText"/>
        <w:spacing w:line="382" w:lineRule="auto"/>
        <w:rPr/>
      </w:pPr>
      <w:r/>
    </w:p>
    <w:p>
      <w:pPr>
        <w:ind w:left="664" w:right="555" w:firstLine="484"/>
        <w:spacing w:before="103" w:line="31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6"/>
        </w:rPr>
        <w:t>为加强融券逆周期调节， 经中国证监会批准， 北京证券交易</w:t>
      </w:r>
      <w:r>
        <w:rPr>
          <w:rFonts w:ascii="Microsoft YaHei" w:hAnsi="Microsoft YaHei" w:eastAsia="Microsoft YaHei" w:cs="Microsoft YaHei"/>
          <w:sz w:val="24"/>
          <w:szCs w:val="24"/>
          <w:color w:val="0B0B0B"/>
          <w:spacing w:val="-7"/>
        </w:rPr>
        <w:t>所 （以下简称本所） 现就调整融券交</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1"/>
        </w:rPr>
        <w:t>易保证金比例相关安排通知如下：</w:t>
      </w:r>
    </w:p>
    <w:p>
      <w:pPr>
        <w:ind w:left="671" w:right="452" w:firstLine="472"/>
        <w:spacing w:before="322" w:line="32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4"/>
        </w:rPr>
        <w:t>一、投资者融券卖出时， 融券保证金比例不得低于100%。其中</w:t>
      </w:r>
      <w:r>
        <w:rPr>
          <w:rFonts w:ascii="Microsoft YaHei" w:hAnsi="Microsoft YaHei" w:eastAsia="Microsoft YaHei" w:cs="Microsoft YaHei"/>
          <w:sz w:val="24"/>
          <w:szCs w:val="24"/>
          <w:color w:val="0B0B0B"/>
          <w:spacing w:val="-5"/>
        </w:rPr>
        <w:t>， 投资者为私募证券投资基金的，</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4"/>
        </w:rPr>
        <w:t>融券卖出时， 融券保证金比例不得低于120%。</w:t>
      </w:r>
    </w:p>
    <w:p>
      <w:pPr>
        <w:pStyle w:val="BodyText"/>
        <w:spacing w:line="242" w:lineRule="auto"/>
        <w:rPr/>
      </w:pPr>
      <w:r/>
    </w:p>
    <w:p>
      <w:pPr>
        <w:ind w:left="673" w:right="555" w:firstLine="470"/>
        <w:spacing w:before="103" w:line="33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3"/>
        </w:rPr>
        <w:t>本通知实施前尚未了结的融券合约， 融券保证金比例要求仍按照</w:t>
      </w:r>
      <w:r>
        <w:rPr>
          <w:rFonts w:ascii="Microsoft YaHei" w:hAnsi="Microsoft YaHei" w:eastAsia="Microsoft YaHei" w:cs="Microsoft YaHei"/>
          <w:sz w:val="24"/>
          <w:szCs w:val="24"/>
          <w:color w:val="0B0B0B"/>
          <w:spacing w:val="-4"/>
        </w:rPr>
        <w:t>原规定执行， 其展期适用本通知</w:t>
      </w:r>
      <w:r>
        <w:rPr>
          <w:rFonts w:ascii="Microsoft YaHei" w:hAnsi="Microsoft YaHei" w:eastAsia="Microsoft YaHei" w:cs="Microsoft YaHei"/>
          <w:sz w:val="24"/>
          <w:szCs w:val="24"/>
          <w:color w:val="0B0B0B"/>
        </w:rPr>
        <w:t xml:space="preserve"> </w:t>
      </w:r>
      <w:r>
        <w:rPr>
          <w:rFonts w:ascii="Microsoft YaHei" w:hAnsi="Microsoft YaHei" w:eastAsia="Microsoft YaHei" w:cs="Microsoft YaHei"/>
          <w:sz w:val="24"/>
          <w:szCs w:val="24"/>
          <w:color w:val="0B0B0B"/>
          <w:spacing w:val="-4"/>
        </w:rPr>
        <w:t>的要求。</w:t>
      </w:r>
    </w:p>
    <w:p>
      <w:pPr>
        <w:ind w:left="1146"/>
        <w:spacing w:before="278"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2"/>
        </w:rPr>
        <w:t>二、本通知自2024年7月22日起施行。本所其他规定与本通知规定不一致的， 以本通知为准。</w:t>
      </w:r>
    </w:p>
    <w:p>
      <w:pPr>
        <w:pStyle w:val="BodyText"/>
        <w:spacing w:line="425" w:lineRule="auto"/>
        <w:rPr/>
      </w:pPr>
      <w:r/>
    </w:p>
    <w:p>
      <w:pPr>
        <w:ind w:left="1141"/>
        <w:spacing w:before="10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2"/>
        </w:rPr>
        <w:t>各市场参与人应当根据本通知的要求认真做好相关业务和技术系统准备， 确保业务平稳运行。</w:t>
      </w:r>
    </w:p>
    <w:p>
      <w:pPr>
        <w:pStyle w:val="BodyText"/>
        <w:spacing w:line="427" w:lineRule="auto"/>
        <w:rPr/>
      </w:pPr>
      <w:r/>
    </w:p>
    <w:p>
      <w:pPr>
        <w:ind w:left="1140"/>
        <w:spacing w:before="104"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0B0B0B"/>
          <w:spacing w:val="-1"/>
        </w:rPr>
        <w:t>特此通知。</w:t>
      </w:r>
    </w:p>
    <w:p>
      <w:pPr>
        <w:pStyle w:val="BodyText"/>
        <w:spacing w:line="425" w:lineRule="auto"/>
        <w:rPr/>
      </w:pPr>
      <w:r/>
    </w:p>
    <w:p>
      <w:pPr>
        <w:ind w:left="9715"/>
        <w:spacing w:before="103"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
        </w:rPr>
        <w:t>北京证券交易所</w:t>
      </w:r>
    </w:p>
    <w:p>
      <w:pPr>
        <w:pStyle w:val="BodyText"/>
        <w:spacing w:line="427" w:lineRule="auto"/>
        <w:rPr/>
      </w:pPr>
      <w:r/>
    </w:p>
    <w:p>
      <w:pPr>
        <w:ind w:left="9702"/>
        <w:spacing w:before="104"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2024年7月10日</w:t>
      </w:r>
    </w:p>
    <w:p>
      <w:pPr>
        <w:ind w:firstLine="4500"/>
        <w:spacing w:before="160" w:line="2700" w:lineRule="exact"/>
        <w:rPr/>
      </w:pPr>
      <w:r>
        <w:rPr>
          <w:position w:val="-54"/>
        </w:rPr>
        <w:drawing>
          <wp:inline distT="0" distB="0" distL="0" distR="0">
            <wp:extent cx="1714500" cy="1714500"/>
            <wp:effectExtent l="0" t="0" r="0" b="0"/>
            <wp:docPr id="18" name="IM 18"/>
            <wp:cNvGraphicFramePr/>
            <a:graphic>
              <a:graphicData uri="http://schemas.openxmlformats.org/drawingml/2006/picture">
                <pic:pic>
                  <pic:nvPicPr>
                    <pic:cNvPr id="18" name="IM 18"/>
                    <pic:cNvPicPr/>
                  </pic:nvPicPr>
                  <pic:blipFill>
                    <a:blip r:embed="rId10"/>
                    <a:stretch>
                      <a:fillRect/>
                    </a:stretch>
                  </pic:blipFill>
                  <pic:spPr>
                    <a:xfrm rot="0">
                      <a:off x="0" y="0"/>
                      <a:ext cx="1714500" cy="1714500"/>
                    </a:xfrm>
                    <a:prstGeom prst="rect">
                      <a:avLst/>
                    </a:prstGeom>
                  </pic:spPr>
                </pic:pic>
              </a:graphicData>
            </a:graphic>
          </wp:inline>
        </w:drawing>
      </w:r>
    </w:p>
    <w:p>
      <w:pPr>
        <w:pStyle w:val="BodyText"/>
        <w:spacing w:line="309" w:lineRule="auto"/>
        <w:rPr/>
      </w:pPr>
      <w:r/>
    </w:p>
    <w:p>
      <w:pPr>
        <w:ind w:left="3339"/>
        <w:spacing w:before="103" w:line="22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color w:val="0B0B0B"/>
          <w:spacing w:val="-4"/>
        </w:rPr>
        <w:t>关于调整融券交易保证金比例的通知 （北交所）</w:t>
      </w:r>
    </w:p>
    <w:p>
      <w:pPr>
        <w:spacing w:line="225" w:lineRule="auto"/>
        <w:sectPr>
          <w:pgSz w:w="11910" w:h="16840"/>
          <w:pgMar w:top="1" w:right="134" w:bottom="0" w:left="0" w:header="0" w:footer="0" w:gutter="0"/>
        </w:sectPr>
        <w:rPr>
          <w:rFonts w:ascii="Microsoft YaHei" w:hAnsi="Microsoft YaHei" w:eastAsia="Microsoft YaHei" w:cs="Microsoft YaHei"/>
          <w:sz w:val="24"/>
          <w:szCs w:val="24"/>
        </w:rPr>
      </w:pPr>
    </w:p>
    <w:p>
      <w:pPr>
        <w:ind w:firstLine="26"/>
        <w:spacing w:line="1137" w:lineRule="exact"/>
        <w:rPr/>
      </w:pPr>
      <w:r>
        <w:rPr>
          <w:position w:val="-22"/>
        </w:rPr>
        <w:pict>
          <v:group id="_x0000_s6" style="mso-position-vertical-relative:line;mso-position-horizontal-relative:char;width:67.85pt;height:56.9pt;" filled="false" stroked="false" coordsize="1356,1138" coordorigin="0,0">
            <v:shape id="_x0000_s8" style="position:absolute;left:0;top:0;width:1356;height:1138;" fillcolor="#A61C1F" filled="true" stroked="false" coordsize="1356,1138" coordorigin="0,0" path="m,l1356,0l1356,1137l0,1137l0,0xe"/>
            <v:shape id="_x0000_s10" style="position:absolute;left:236;top:112;width:819;height:913;" fillcolor="#FFFFFF" filled="true" stroked="false" coordsize="819,913" coordorigin="0,0" path="m595,777l223,777l213,770l213,730l223,725l595,725l605,730l605,770l595,777xm582,708l237,708l225,699l225,688l213,635l181,584l136,533l88,480l44,424l12,362l0,298l0,290l5,238l22,188l50,144l84,105l127,73l176,47l231,25l287,10l347,3l409,0l470,3l530,10l587,25l641,47l690,73l733,105l736,109l366,109l359,117l359,125l355,149l353,152l233,152l201,175l189,185l177,195l172,200l172,209l177,215l207,243l209,245l209,249l202,259l196,269l191,280l185,290l185,292l183,292l181,294l171,294l124,298l116,303l116,370l124,375l136,377l181,382l183,382l185,383l185,385l191,395l196,405l202,415l209,425l209,429l201,438l192,445l177,460l172,465l172,474l177,480l225,517l233,522l353,522l356,539l359,549l359,559l366,565l648,565l637,578l605,630l592,688l592,699l582,708xm525,183l523,182l497,172l483,168l469,165l467,165l467,163l465,160l465,149l461,137l461,125l459,117l451,109l736,109l768,144l773,152l586,152l575,154l566,158l530,182l528,182l525,183xm293,183l291,182l289,182l281,175l271,170l261,164l251,158l243,154l233,152l353,152l352,160l352,163l350,165l349,165l335,168l321,172l307,177l294,182l293,183xm686,522l586,522l647,474l645,465l640,460l625,445l617,438l608,429l608,428l610,425l616,415l621,405l627,395l632,385l632,383l635,382l638,382l683,377l693,375l703,370l703,303l693,298l683,297l648,294l638,294l635,292l632,292l632,290l627,280l621,269l616,259l610,249l608,248l608,245l610,243l640,215l645,209l647,200l640,195l628,185l616,175l592,158l586,152l773,152l795,188l812,238l818,290l818,298l805,362l773,422l729,475l686,522xm410,448l355,439l308,415l278,380l267,337l278,295l308,260l355,235l410,228l465,235l509,260l539,295l550,337l539,380l509,415l465,439l410,448xm353,522l243,522l251,515l261,510l271,505l281,500l289,494l291,492l294,492l307,498l321,503l335,505l349,509l352,512l352,515l353,522xm648,565l451,565l459,559l461,549l461,539l465,525l465,514l467,512l467,510l469,509l497,503l510,498l523,492l528,492l530,494l539,500l548,505l557,510l566,515l575,522l686,522l681,527l648,565xm560,912l257,912l247,905l247,865l257,859l560,859l570,865l570,905l560,912xm582,845l235,845l227,839l227,797l235,790l582,790l592,797l592,839l582,845e"/>
          </v:group>
        </w:pict>
      </w:r>
    </w:p>
    <w:p>
      <w:pPr>
        <w:pStyle w:val="BodyText"/>
        <w:spacing w:line="14" w:lineRule="auto"/>
        <w:rPr>
          <w:sz w:val="2"/>
        </w:rPr>
      </w:pPr>
      <w:r>
        <w:rPr>
          <w:sz w:val="2"/>
          <w:szCs w:val="2"/>
        </w:rPr>
        <w:br w:type="column"/>
      </w:r>
    </w:p>
    <w:p>
      <w:pPr>
        <w:spacing w:before="302" w:line="186" w:lineRule="auto"/>
        <w:rPr>
          <w:rFonts w:ascii="Microsoft YaHei" w:hAnsi="Microsoft YaHei" w:eastAsia="Microsoft YaHei" w:cs="Microsoft YaHei"/>
          <w:sz w:val="43"/>
          <w:szCs w:val="43"/>
        </w:rPr>
      </w:pPr>
      <w:r>
        <w:rPr>
          <w:rFonts w:ascii="Microsoft YaHei" w:hAnsi="Microsoft YaHei" w:eastAsia="Microsoft YaHei" w:cs="Microsoft YaHei"/>
          <w:sz w:val="43"/>
          <w:szCs w:val="43"/>
          <w:spacing w:val="7"/>
        </w:rPr>
        <w:t>监管动态</w:t>
      </w:r>
    </w:p>
    <w:p>
      <w:pPr>
        <w:spacing w:line="186" w:lineRule="auto"/>
        <w:sectPr>
          <w:pgSz w:w="11910" w:h="16840"/>
          <w:pgMar w:top="343" w:right="48" w:bottom="0" w:left="0" w:header="0" w:footer="0" w:gutter="0"/>
          <w:cols w:equalWidth="0" w:num="2">
            <w:col w:w="1580" w:space="100"/>
            <w:col w:w="10183" w:space="0"/>
          </w:cols>
        </w:sectPr>
        <w:rPr>
          <w:rFonts w:ascii="Microsoft YaHei" w:hAnsi="Microsoft YaHei" w:eastAsia="Microsoft YaHei" w:cs="Microsoft YaHei"/>
          <w:sz w:val="43"/>
          <w:szCs w:val="43"/>
        </w:rPr>
      </w:pPr>
    </w:p>
    <w:p>
      <w:pPr>
        <w:pStyle w:val="BodyText"/>
        <w:spacing w:line="479" w:lineRule="auto"/>
        <w:rPr/>
      </w:pPr>
      <w:r>
        <w:drawing>
          <wp:anchor distT="0" distB="0" distL="0" distR="0" simplePos="0" relativeHeight="251665408" behindDoc="0" locked="0" layoutInCell="1" allowOverlap="1">
            <wp:simplePos x="0" y="0"/>
            <wp:positionH relativeFrom="column">
              <wp:posOffset>857250</wp:posOffset>
            </wp:positionH>
            <wp:positionV relativeFrom="paragraph">
              <wp:posOffset>-34404</wp:posOffset>
            </wp:positionV>
            <wp:extent cx="6675119" cy="32245"/>
            <wp:effectExtent l="0" t="0" r="0" b="0"/>
            <wp:wrapNone/>
            <wp:docPr id="20" name="IM 20"/>
            <wp:cNvGraphicFramePr/>
            <a:graphic>
              <a:graphicData uri="http://schemas.openxmlformats.org/drawingml/2006/picture">
                <pic:pic>
                  <pic:nvPicPr>
                    <pic:cNvPr id="20" name="IM 20"/>
                    <pic:cNvPicPr/>
                  </pic:nvPicPr>
                  <pic:blipFill>
                    <a:blip r:embed="rId11"/>
                    <a:stretch>
                      <a:fillRect/>
                    </a:stretch>
                  </pic:blipFill>
                  <pic:spPr>
                    <a:xfrm rot="0">
                      <a:off x="0" y="0"/>
                      <a:ext cx="6675119" cy="32245"/>
                    </a:xfrm>
                    <a:prstGeom prst="rect">
                      <a:avLst/>
                    </a:prstGeom>
                  </pic:spPr>
                </pic:pic>
              </a:graphicData>
            </a:graphic>
          </wp:anchor>
        </w:drawing>
      </w:r>
      <w:r/>
    </w:p>
    <w:p>
      <w:pPr>
        <w:spacing w:line="924" w:lineRule="exact"/>
        <w:rPr/>
      </w:pPr>
      <w:r>
        <w:rPr>
          <w:position w:val="-18"/>
        </w:rPr>
        <w:pict>
          <v:group id="_x0000_s12" style="mso-position-vertical-relative:line;mso-position-horizontal-relative:char;width:134.3pt;height:46.25pt;" filled="false" stroked="false" coordsize="2686,925" coordorigin="0,0">
            <v:shape id="_x0000_s14" style="position:absolute;left:0;top:0;width:2686;height:925;" filled="false" stroked="false" type="#_x0000_t75">
              <v:imagedata o:title="" r:id="rId12"/>
            </v:shape>
            <v:shape id="_x0000_s16" style="position:absolute;left:-20;top:-20;width:2726;height:965;" filled="false" stroked="false" type="#_x0000_t202">
              <v:fill on="false"/>
              <v:stroke on="false"/>
              <v:path/>
              <v:imagedata o:title=""/>
              <o:lock v:ext="edit" aspectratio="false"/>
              <v:textbox inset="0mm,0mm,0mm,0mm">
                <w:txbxContent>
                  <w:p>
                    <w:pPr>
                      <w:ind w:left="483"/>
                      <w:spacing w:before="249" w:line="184"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color w:val="FFFFFF"/>
                        <w:spacing w:val="-2"/>
                      </w:rPr>
                      <w:t>市场监管概览</w:t>
                    </w:r>
                  </w:p>
                </w:txbxContent>
              </v:textbox>
            </v:shape>
          </v:group>
        </w:pict>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6" w:lineRule="auto"/>
        <w:rPr/>
      </w:pPr>
      <w:r>
        <w:drawing>
          <wp:anchor distT="0" distB="0" distL="0" distR="0" simplePos="0" relativeHeight="251664384" behindDoc="0" locked="0" layoutInCell="1" allowOverlap="1">
            <wp:simplePos x="0" y="0"/>
            <wp:positionH relativeFrom="column">
              <wp:posOffset>0</wp:posOffset>
            </wp:positionH>
            <wp:positionV relativeFrom="paragraph">
              <wp:posOffset>233249</wp:posOffset>
            </wp:positionV>
            <wp:extent cx="3836034" cy="5360670"/>
            <wp:effectExtent l="0" t="0" r="0" b="0"/>
            <wp:wrapNone/>
            <wp:docPr id="22" name="IM 22"/>
            <wp:cNvGraphicFramePr/>
            <a:graphic>
              <a:graphicData uri="http://schemas.openxmlformats.org/drawingml/2006/picture">
                <pic:pic>
                  <pic:nvPicPr>
                    <pic:cNvPr id="22" name="IM 22"/>
                    <pic:cNvPicPr/>
                  </pic:nvPicPr>
                  <pic:blipFill>
                    <a:blip r:embed="rId13"/>
                    <a:stretch>
                      <a:fillRect/>
                    </a:stretch>
                  </pic:blipFill>
                  <pic:spPr>
                    <a:xfrm rot="0">
                      <a:off x="0" y="0"/>
                      <a:ext cx="3836034" cy="5360670"/>
                    </a:xfrm>
                    <a:prstGeom prst="rect">
                      <a:avLst/>
                    </a:prstGeom>
                  </pic:spPr>
                </pic:pic>
              </a:graphicData>
            </a:graphic>
          </wp:anchor>
        </w:drawing>
      </w:r>
      <w:r/>
    </w:p>
    <w:p>
      <w:pPr>
        <w:ind w:left="6161" w:right="613" w:firstLine="488"/>
        <w:spacing w:before="103" w:line="336"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2024年7月8日-7月14日， 证监会作出1份</w:t>
      </w:r>
      <w:r>
        <w:rPr>
          <w:rFonts w:ascii="Microsoft YaHei" w:hAnsi="Microsoft YaHei" w:eastAsia="Microsoft YaHei" w:cs="Microsoft YaHei"/>
          <w:sz w:val="24"/>
          <w:szCs w:val="24"/>
          <w:spacing w:val="15"/>
        </w:rPr>
        <w:t xml:space="preserve"> </w:t>
      </w:r>
      <w:r>
        <w:rPr>
          <w:rFonts w:ascii="Microsoft YaHei" w:hAnsi="Microsoft YaHei" w:eastAsia="Microsoft YaHei" w:cs="Microsoft YaHei"/>
          <w:sz w:val="24"/>
          <w:szCs w:val="24"/>
          <w:spacing w:val="-6"/>
        </w:rPr>
        <w:t>监管文书； 证监局作出11份监管文书； 上交所作</w:t>
      </w:r>
      <w:r>
        <w:rPr>
          <w:rFonts w:ascii="Microsoft YaHei" w:hAnsi="Microsoft YaHei" w:eastAsia="Microsoft YaHei" w:cs="Microsoft YaHei"/>
          <w:sz w:val="24"/>
          <w:szCs w:val="24"/>
          <w:spacing w:val="7"/>
        </w:rPr>
        <w:t xml:space="preserve"> </w:t>
      </w:r>
      <w:r>
        <w:rPr>
          <w:rFonts w:ascii="Microsoft YaHei" w:hAnsi="Microsoft YaHei" w:eastAsia="Microsoft YaHei" w:cs="Microsoft YaHei"/>
          <w:sz w:val="24"/>
          <w:szCs w:val="24"/>
          <w:spacing w:val="-4"/>
        </w:rPr>
        <w:t>出17份监管文书； 深交所作出10份监管文书。</w:t>
      </w:r>
    </w:p>
    <w:p>
      <w:pPr>
        <w:ind w:left="6161" w:right="613" w:firstLine="480"/>
        <w:spacing w:before="35" w:line="335"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rPr>
        <w:t>上周， 证监会对1个对象进行立案调查； 证</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监局作出10份行政监管措施决定书,1份行政</w:t>
      </w:r>
      <w:r>
        <w:rPr>
          <w:rFonts w:ascii="Microsoft YaHei" w:hAnsi="Microsoft YaHei" w:eastAsia="Microsoft YaHei" w:cs="Microsoft YaHei"/>
          <w:sz w:val="24"/>
          <w:szCs w:val="24"/>
          <w:spacing w:val="1"/>
        </w:rPr>
        <w:t>处罚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事先告知书。</w:t>
      </w:r>
    </w:p>
    <w:p>
      <w:pPr>
        <w:ind w:left="6123" w:right="519" w:firstLine="521"/>
        <w:spacing w:before="3" w:line="336"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4"/>
        </w:rPr>
        <w:t>上周， 上交所公司监管部门作出5份监管警示</w:t>
      </w:r>
      <w:r>
        <w:rPr>
          <w:rFonts w:ascii="Microsoft YaHei" w:hAnsi="Microsoft YaHei" w:eastAsia="Microsoft YaHei" w:cs="Microsoft YaHei"/>
          <w:sz w:val="24"/>
          <w:szCs w:val="24"/>
          <w:spacing w:val="6"/>
        </w:rPr>
        <w:t xml:space="preserve"> </w:t>
      </w:r>
      <w:r>
        <w:rPr>
          <w:rFonts w:ascii="Microsoft YaHei" w:hAnsi="Microsoft YaHei" w:eastAsia="Microsoft YaHei" w:cs="Microsoft YaHei"/>
          <w:sz w:val="24"/>
          <w:szCs w:val="24"/>
          <w:spacing w:val="-2"/>
        </w:rPr>
        <w:t>函， 对12宗行为予以纪律处分。</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2"/>
        </w:rPr>
        <w:t>同时， 加大信息</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披露和股价异常的联动监管， 针对公司披露敏感</w:t>
      </w:r>
      <w:r>
        <w:rPr>
          <w:rFonts w:ascii="Microsoft YaHei" w:hAnsi="Microsoft YaHei" w:eastAsia="Microsoft YaHei" w:cs="Microsoft YaHei"/>
          <w:sz w:val="24"/>
          <w:szCs w:val="24"/>
          <w:spacing w:val="16"/>
        </w:rPr>
        <w:t xml:space="preserve"> </w:t>
      </w:r>
      <w:r>
        <w:rPr>
          <w:rFonts w:ascii="Microsoft YaHei" w:hAnsi="Microsoft YaHei" w:eastAsia="Microsoft YaHei" w:cs="Microsoft YaHei"/>
          <w:sz w:val="24"/>
          <w:szCs w:val="24"/>
          <w:spacing w:val="16"/>
        </w:rPr>
        <w:t>信息或股价发生明显异常的， 提请启动内幕交</w:t>
      </w:r>
      <w:r>
        <w:rPr>
          <w:rFonts w:ascii="Microsoft YaHei" w:hAnsi="Microsoft YaHei" w:eastAsia="Microsoft YaHei" w:cs="Microsoft YaHei"/>
          <w:sz w:val="24"/>
          <w:szCs w:val="24"/>
          <w:spacing w:val="8"/>
        </w:rPr>
        <w:t xml:space="preserve"> </w:t>
      </w:r>
      <w:r>
        <w:rPr>
          <w:rFonts w:ascii="Microsoft YaHei" w:hAnsi="Microsoft YaHei" w:eastAsia="Microsoft YaHei" w:cs="Microsoft YaHei"/>
          <w:sz w:val="24"/>
          <w:szCs w:val="24"/>
          <w:spacing w:val="-1"/>
        </w:rPr>
        <w:t>易、异常交易核查11单。</w:t>
      </w:r>
    </w:p>
    <w:p>
      <w:pPr>
        <w:ind w:left="6123" w:right="613" w:firstLine="485"/>
        <w:spacing w:before="2" w:line="20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7"/>
        </w:rPr>
        <w:t>上周， 深交所发出4份监管函,6份纪律处分</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2"/>
        </w:rPr>
        <w:t>措施。</w:t>
      </w:r>
    </w:p>
    <w:p>
      <w:pPr>
        <w:spacing w:line="202" w:lineRule="auto"/>
        <w:sectPr>
          <w:type w:val="continuous"/>
          <w:pgSz w:w="11910" w:h="16840"/>
          <w:pgMar w:top="343" w:right="48" w:bottom="0" w:left="0" w:header="0" w:footer="0" w:gutter="0"/>
          <w:cols w:equalWidth="0" w:num="1">
            <w:col w:w="11862" w:space="0"/>
          </w:cols>
        </w:sectPr>
        <w:rPr>
          <w:rFonts w:ascii="Microsoft YaHei" w:hAnsi="Microsoft YaHei" w:eastAsia="Microsoft YaHei" w:cs="Microsoft YaHei"/>
          <w:sz w:val="24"/>
          <w:szCs w:val="24"/>
        </w:rPr>
      </w:pPr>
    </w:p>
    <w:p>
      <w:pPr>
        <w:spacing w:line="924" w:lineRule="exact"/>
        <w:rPr/>
      </w:pPr>
      <w:r>
        <w:rPr>
          <w:position w:val="-18"/>
        </w:rPr>
        <w:pict>
          <v:group id="_x0000_s18" style="mso-position-vertical-relative:line;mso-position-horizontal-relative:char;width:188.3pt;height:46.25pt;" filled="false" stroked="false" coordsize="3766,925" coordorigin="0,0">
            <v:shape id="_x0000_s20" style="position:absolute;left:0;top:0;width:3766;height:925;" filled="false" stroked="false" type="#_x0000_t75">
              <v:imagedata o:title="" r:id="rId14"/>
            </v:shape>
            <v:shape id="_x0000_s22" style="position:absolute;left:-20;top:-20;width:3806;height:965;" filled="false" stroked="false" type="#_x0000_t202">
              <v:fill on="false"/>
              <v:stroke on="false"/>
              <v:path/>
              <v:imagedata o:title=""/>
              <o:lock v:ext="edit" aspectratio="false"/>
              <v:textbox inset="0mm,0mm,0mm,0mm">
                <w:txbxContent>
                  <w:p>
                    <w:pPr>
                      <w:ind w:left="387"/>
                      <w:spacing w:before="241" w:line="18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color w:val="FFFFFF"/>
                        <w:spacing w:val="-1"/>
                      </w:rPr>
                      <w:t>证监会证监局监管动态</w:t>
                    </w:r>
                  </w:p>
                </w:txbxContent>
              </v:textbox>
            </v:shape>
          </v:group>
        </w:pict>
      </w:r>
    </w:p>
    <w:p>
      <w:pPr>
        <w:ind w:left="445" w:firstLine="487"/>
        <w:spacing w:before="176" w:line="35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5"/>
        </w:rPr>
        <w:t>2024年7月8日-7月14日， 证监会对1个对象进行立案调查； 证监局作出10份行政</w:t>
      </w:r>
      <w:r>
        <w:rPr>
          <w:rFonts w:ascii="Microsoft YaHei" w:hAnsi="Microsoft YaHei" w:eastAsia="Microsoft YaHei" w:cs="Microsoft YaHei"/>
          <w:sz w:val="24"/>
          <w:szCs w:val="24"/>
          <w:spacing w:val="4"/>
        </w:rPr>
        <w:t>监管措施决定</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1"/>
        </w:rPr>
        <w:t>书,1份行政处罚事先告知书。</w:t>
      </w:r>
    </w:p>
    <w:p>
      <w:pPr>
        <w:ind w:left="956"/>
        <w:spacing w:before="31" w:line="225"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9"/>
        </w:rPr>
        <w:t>（1） 行政处罚事先告知书</w:t>
      </w:r>
    </w:p>
    <w:p>
      <w:pPr>
        <w:spacing w:line="185" w:lineRule="exact"/>
        <w:rPr/>
      </w:pPr>
      <w:r/>
    </w:p>
    <w:tbl>
      <w:tblPr>
        <w:tblStyle w:val="TableNormal"/>
        <w:tblW w:w="8053" w:type="dxa"/>
        <w:tblInd w:w="1827" w:type="dxa"/>
        <w:tblLayout w:type="fixed"/>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Pr>
      <w:tblGrid>
        <w:gridCol w:w="1214"/>
        <w:gridCol w:w="1343"/>
        <w:gridCol w:w="5496"/>
      </w:tblGrid>
      <w:tr>
        <w:trPr>
          <w:trHeight w:val="385" w:hRule="atLeast"/>
        </w:trPr>
        <w:tc>
          <w:tcPr>
            <w:shd w:val="clear" w:fill="4F81BD"/>
            <w:tcW w:w="1214" w:type="dxa"/>
            <w:vAlign w:val="top"/>
            <w:tcBorders>
              <w:bottom w:val="single" w:color="FFFFFF" w:sz="2" w:space="0"/>
            </w:tcBorders>
          </w:tcPr>
          <w:p>
            <w:pPr>
              <w:pStyle w:val="TableText"/>
              <w:ind w:left="182"/>
              <w:spacing w:before="109" w:line="186" w:lineRule="auto"/>
              <w:rPr/>
            </w:pPr>
            <w:r>
              <w:rPr>
                <w:b/>
                <w:bCs/>
                <w:color w:val="FFFFFF"/>
                <w:spacing w:val="8"/>
              </w:rPr>
              <w:t>公司代码</w:t>
            </w:r>
          </w:p>
        </w:tc>
        <w:tc>
          <w:tcPr>
            <w:shd w:val="clear" w:fill="4F81BD"/>
            <w:tcW w:w="1343" w:type="dxa"/>
            <w:vAlign w:val="top"/>
            <w:tcBorders>
              <w:bottom w:val="single" w:color="FFFFFF" w:sz="2" w:space="0"/>
            </w:tcBorders>
          </w:tcPr>
          <w:p>
            <w:pPr>
              <w:pStyle w:val="TableText"/>
              <w:ind w:left="242"/>
              <w:spacing w:before="109" w:line="186" w:lineRule="auto"/>
              <w:rPr/>
            </w:pPr>
            <w:r>
              <w:rPr>
                <w:b/>
                <w:bCs/>
                <w:color w:val="FFFFFF"/>
                <w:spacing w:val="8"/>
              </w:rPr>
              <w:t>公司简称</w:t>
            </w:r>
          </w:p>
        </w:tc>
        <w:tc>
          <w:tcPr>
            <w:shd w:val="clear" w:fill="4F81BD"/>
            <w:tcW w:w="5496" w:type="dxa"/>
            <w:vAlign w:val="top"/>
            <w:tcBorders>
              <w:bottom w:val="single" w:color="FFFFFF" w:sz="2" w:space="0"/>
            </w:tcBorders>
          </w:tcPr>
          <w:p>
            <w:pPr>
              <w:pStyle w:val="TableText"/>
              <w:ind w:left="2321"/>
              <w:spacing w:before="109" w:line="186" w:lineRule="auto"/>
              <w:rPr/>
            </w:pPr>
            <w:r>
              <w:rPr>
                <w:b/>
                <w:bCs/>
                <w:color w:val="FFFFFF"/>
                <w:spacing w:val="8"/>
              </w:rPr>
              <w:t>违规行为</w:t>
            </w:r>
          </w:p>
        </w:tc>
      </w:tr>
      <w:tr>
        <w:trPr>
          <w:trHeight w:val="439" w:hRule="atLeast"/>
        </w:trPr>
        <w:tc>
          <w:tcPr>
            <w:shd w:val="clear" w:fill="B8CCE4"/>
            <w:tcW w:w="1214" w:type="dxa"/>
            <w:vAlign w:val="top"/>
            <w:tcBorders>
              <w:top w:val="single" w:color="FFFFFF" w:sz="2" w:space="0"/>
            </w:tcBorders>
          </w:tcPr>
          <w:p>
            <w:pPr>
              <w:pStyle w:val="TableText"/>
              <w:ind w:left="243"/>
              <w:spacing w:before="137" w:line="178" w:lineRule="auto"/>
              <w:rPr/>
            </w:pPr>
            <w:r>
              <w:rPr>
                <w:spacing w:val="3"/>
              </w:rPr>
              <w:t>300630</w:t>
            </w:r>
          </w:p>
        </w:tc>
        <w:tc>
          <w:tcPr>
            <w:shd w:val="clear" w:fill="B8CCE4"/>
            <w:tcW w:w="1343" w:type="dxa"/>
            <w:vAlign w:val="top"/>
            <w:tcBorders>
              <w:top w:val="single" w:color="FFFFFF" w:sz="2" w:space="0"/>
            </w:tcBorders>
          </w:tcPr>
          <w:p>
            <w:pPr>
              <w:pStyle w:val="TableText"/>
              <w:ind w:left="243"/>
              <w:spacing w:before="122" w:line="189" w:lineRule="auto"/>
              <w:rPr/>
            </w:pPr>
            <w:r>
              <w:rPr>
                <w:spacing w:val="8"/>
              </w:rPr>
              <w:t>普利制药</w:t>
            </w:r>
          </w:p>
        </w:tc>
        <w:tc>
          <w:tcPr>
            <w:shd w:val="clear" w:fill="B8CCE4"/>
            <w:tcW w:w="5496" w:type="dxa"/>
            <w:vAlign w:val="top"/>
            <w:tcBorders>
              <w:top w:val="single" w:color="FFFFFF" w:sz="2" w:space="0"/>
            </w:tcBorders>
          </w:tcPr>
          <w:p>
            <w:pPr>
              <w:pStyle w:val="TableText"/>
              <w:ind w:left="102"/>
              <w:spacing w:before="160" w:line="188" w:lineRule="auto"/>
              <w:rPr/>
            </w:pPr>
            <w:r>
              <w:rPr>
                <w:spacing w:val="8"/>
              </w:rPr>
              <w:t>普利制药</w:t>
            </w:r>
            <w:r>
              <w:rPr>
                <w:b/>
                <w:bCs/>
                <w:spacing w:val="8"/>
              </w:rPr>
              <w:t>未按期披露</w:t>
            </w:r>
            <w:r>
              <w:rPr>
                <w:spacing w:val="8"/>
              </w:rPr>
              <w:t>2023年年度报告。</w:t>
            </w:r>
          </w:p>
        </w:tc>
      </w:tr>
      <w:tr>
        <w:trPr>
          <w:trHeight w:val="1446" w:hRule="atLeast"/>
        </w:trPr>
        <w:tc>
          <w:tcPr>
            <w:tcW w:w="8053" w:type="dxa"/>
            <w:vAlign w:val="top"/>
            <w:gridSpan w:val="3"/>
          </w:tcPr>
          <w:p>
            <w:pPr>
              <w:pStyle w:val="TableText"/>
              <w:ind w:left="121"/>
              <w:spacing w:before="42" w:line="233" w:lineRule="auto"/>
              <w:rPr/>
            </w:pPr>
            <w:r>
              <w:rPr>
                <w:b/>
                <w:bCs/>
                <w:spacing w:val="4"/>
              </w:rPr>
              <w:t>【行政处罚决定 （拟） 】</w:t>
            </w:r>
            <w:r>
              <w:rPr>
                <w:b/>
                <w:bCs/>
                <w:spacing w:val="-32"/>
              </w:rPr>
              <w:t xml:space="preserve"> </w:t>
            </w:r>
            <w:r>
              <w:rPr>
                <w:spacing w:val="4"/>
              </w:rPr>
              <w:t>中国证券监督管理委员会海南监管局拟决定：</w:t>
            </w:r>
          </w:p>
          <w:p>
            <w:pPr>
              <w:pStyle w:val="TableText"/>
              <w:ind w:left="137"/>
              <w:spacing w:before="30" w:line="229" w:lineRule="auto"/>
              <w:rPr/>
            </w:pPr>
            <w:r>
              <w:rPr>
                <w:spacing w:val="2"/>
              </w:rPr>
              <w:t>（一） 对普利制药责令改正， 给予警告</w:t>
            </w:r>
            <w:r>
              <w:rPr>
                <w:spacing w:val="1"/>
              </w:rPr>
              <w:t>， 并处以100万元罚款。</w:t>
            </w:r>
          </w:p>
          <w:p>
            <w:pPr>
              <w:pStyle w:val="TableText"/>
              <w:ind w:left="137"/>
              <w:spacing w:before="32" w:line="229" w:lineRule="auto"/>
              <w:rPr/>
            </w:pPr>
            <w:r>
              <w:rPr>
                <w:spacing w:val="4"/>
              </w:rPr>
              <w:t>（二） 对时任董事长,时任总经理范某华给予警告， 并处以40万元罚款。</w:t>
            </w:r>
          </w:p>
          <w:p>
            <w:pPr>
              <w:pStyle w:val="TableText"/>
              <w:ind w:left="137"/>
              <w:spacing w:before="33" w:line="216" w:lineRule="auto"/>
              <w:rPr/>
            </w:pPr>
            <w:r>
              <w:rPr>
                <w:spacing w:val="5"/>
              </w:rPr>
              <w:t>（三） 对时任高管,时任董事,时任财务总监罗某凝给予警告， </w:t>
            </w:r>
            <w:r>
              <w:rPr>
                <w:spacing w:val="4"/>
              </w:rPr>
              <w:t>并处以30万元罚款。</w:t>
            </w:r>
          </w:p>
        </w:tc>
      </w:tr>
    </w:tbl>
    <w:p>
      <w:pPr>
        <w:pStyle w:val="BodyText"/>
        <w:spacing w:line="293" w:lineRule="auto"/>
        <w:rPr/>
      </w:pPr>
      <w:r/>
    </w:p>
    <w:p>
      <w:pPr>
        <w:pStyle w:val="BodyText"/>
        <w:spacing w:line="294" w:lineRule="auto"/>
        <w:rPr/>
      </w:pPr>
      <w:r/>
    </w:p>
    <w:p>
      <w:pPr>
        <w:ind w:left="956"/>
        <w:spacing w:before="103" w:line="225"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1"/>
        </w:rPr>
        <w:t>（2） 行政监管措施</w:t>
      </w:r>
    </w:p>
    <w:p>
      <w:pPr>
        <w:spacing w:line="184" w:lineRule="exact"/>
        <w:rPr/>
      </w:pPr>
      <w:r/>
    </w:p>
    <w:tbl>
      <w:tblPr>
        <w:tblStyle w:val="TableNormal"/>
        <w:tblW w:w="8053" w:type="dxa"/>
        <w:tblInd w:w="1827" w:type="dxa"/>
        <w:tblLayout w:type="fixed"/>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Pr>
      <w:tblGrid>
        <w:gridCol w:w="1214"/>
        <w:gridCol w:w="1343"/>
        <w:gridCol w:w="5496"/>
      </w:tblGrid>
      <w:tr>
        <w:trPr>
          <w:trHeight w:val="387" w:hRule="atLeast"/>
        </w:trPr>
        <w:tc>
          <w:tcPr>
            <w:shd w:val="clear" w:fill="4F81BD"/>
            <w:tcW w:w="1214" w:type="dxa"/>
            <w:vAlign w:val="top"/>
            <w:tcBorders>
              <w:bottom w:val="single" w:color="FFFFFF" w:sz="2" w:space="0"/>
            </w:tcBorders>
          </w:tcPr>
          <w:p>
            <w:pPr>
              <w:pStyle w:val="TableText"/>
              <w:ind w:left="182"/>
              <w:spacing w:before="108" w:line="188" w:lineRule="auto"/>
              <w:rPr/>
            </w:pPr>
            <w:r>
              <w:rPr>
                <w:b/>
                <w:bCs/>
                <w:color w:val="FFFFFF"/>
                <w:spacing w:val="8"/>
              </w:rPr>
              <w:t>公司代码</w:t>
            </w:r>
          </w:p>
        </w:tc>
        <w:tc>
          <w:tcPr>
            <w:shd w:val="clear" w:fill="4F81BD"/>
            <w:tcW w:w="1343" w:type="dxa"/>
            <w:vAlign w:val="top"/>
            <w:tcBorders>
              <w:bottom w:val="single" w:color="FFFFFF" w:sz="2" w:space="0"/>
            </w:tcBorders>
          </w:tcPr>
          <w:p>
            <w:pPr>
              <w:pStyle w:val="TableText"/>
              <w:ind w:left="242"/>
              <w:spacing w:before="108" w:line="188" w:lineRule="auto"/>
              <w:rPr/>
            </w:pPr>
            <w:r>
              <w:rPr>
                <w:b/>
                <w:bCs/>
                <w:color w:val="FFFFFF"/>
                <w:spacing w:val="8"/>
              </w:rPr>
              <w:t>公司简称</w:t>
            </w:r>
          </w:p>
        </w:tc>
        <w:tc>
          <w:tcPr>
            <w:shd w:val="clear" w:fill="4F81BD"/>
            <w:tcW w:w="5496" w:type="dxa"/>
            <w:vAlign w:val="top"/>
            <w:tcBorders>
              <w:bottom w:val="single" w:color="FFFFFF" w:sz="2" w:space="0"/>
            </w:tcBorders>
          </w:tcPr>
          <w:p>
            <w:pPr>
              <w:pStyle w:val="TableText"/>
              <w:ind w:left="2321"/>
              <w:spacing w:before="108" w:line="188" w:lineRule="auto"/>
              <w:rPr/>
            </w:pPr>
            <w:r>
              <w:rPr>
                <w:b/>
                <w:bCs/>
                <w:color w:val="FFFFFF"/>
                <w:spacing w:val="8"/>
              </w:rPr>
              <w:t>违规行为</w:t>
            </w:r>
          </w:p>
        </w:tc>
      </w:tr>
      <w:tr>
        <w:trPr>
          <w:trHeight w:val="1880" w:hRule="atLeast"/>
        </w:trPr>
        <w:tc>
          <w:tcPr>
            <w:shd w:val="clear" w:fill="B8CCE4"/>
            <w:tcW w:w="1214" w:type="dxa"/>
            <w:vAlign w:val="top"/>
            <w:tcBorders>
              <w:top w:val="single" w:color="FFFFFF" w:sz="2" w:space="0"/>
            </w:tcBorders>
          </w:tcPr>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237"/>
              <w:spacing w:before="86" w:line="179" w:lineRule="auto"/>
              <w:rPr/>
            </w:pPr>
            <w:r>
              <w:rPr>
                <w:spacing w:val="3"/>
              </w:rPr>
              <w:t>000761</w:t>
            </w:r>
          </w:p>
        </w:tc>
        <w:tc>
          <w:tcPr>
            <w:shd w:val="clear" w:fill="B8CCE4"/>
            <w:tcW w:w="1343" w:type="dxa"/>
            <w:vAlign w:val="top"/>
            <w:tcBorders>
              <w:top w:val="single" w:color="FFFFFF" w:sz="2" w:space="0"/>
            </w:tcBorders>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241"/>
              <w:spacing w:before="86" w:line="189" w:lineRule="auto"/>
              <w:rPr/>
            </w:pPr>
            <w:r>
              <w:rPr>
                <w:spacing w:val="8"/>
              </w:rPr>
              <w:t>本钢板材</w:t>
            </w:r>
          </w:p>
        </w:tc>
        <w:tc>
          <w:tcPr>
            <w:shd w:val="clear" w:fill="B8CCE4"/>
            <w:tcW w:w="5496" w:type="dxa"/>
            <w:vAlign w:val="top"/>
            <w:tcBorders>
              <w:top w:val="single" w:color="FFFFFF" w:sz="2" w:space="0"/>
            </w:tcBorders>
          </w:tcPr>
          <w:p>
            <w:pPr>
              <w:pStyle w:val="TableText"/>
              <w:ind w:left="100" w:right="134" w:firstLine="3"/>
              <w:spacing w:before="118" w:line="254" w:lineRule="auto"/>
              <w:rPr/>
            </w:pPr>
            <w:r>
              <w:rPr>
                <w:spacing w:val="4"/>
              </w:rPr>
              <w:t>立信会计师事务所 （特殊普通合伙） 、注册会计师在本钢</w:t>
            </w:r>
            <w:r>
              <w:rPr>
                <w:spacing w:val="15"/>
                <w:w w:val="101"/>
              </w:rPr>
              <w:t xml:space="preserve"> </w:t>
            </w:r>
            <w:r>
              <w:rPr>
                <w:spacing w:val="9"/>
              </w:rPr>
              <w:t>板材股份有限公司</w:t>
            </w:r>
            <w:r>
              <w:rPr>
                <w:b/>
                <w:bCs/>
                <w:spacing w:val="9"/>
              </w:rPr>
              <w:t>2019年及以前年度年报审计项目执业</w:t>
            </w:r>
            <w:r>
              <w:rPr>
                <w:b/>
                <w:bCs/>
                <w:spacing w:val="1"/>
              </w:rPr>
              <w:t xml:space="preserve">   </w:t>
            </w:r>
            <w:r>
              <w:rPr>
                <w:b/>
                <w:bCs/>
                <w:spacing w:val="4"/>
              </w:rPr>
              <w:t>中</w:t>
            </w:r>
            <w:r>
              <w:rPr>
                <w:spacing w:val="4"/>
              </w:rPr>
              <w:t>， 对存货审计程序执行不到位， 未保持应有的职业怀</w:t>
            </w:r>
          </w:p>
          <w:p>
            <w:pPr>
              <w:pStyle w:val="TableText"/>
              <w:ind w:left="100" w:right="180" w:firstLine="2"/>
              <w:spacing w:before="29" w:line="221" w:lineRule="auto"/>
              <w:rPr/>
            </w:pPr>
            <w:r>
              <w:rPr>
                <w:spacing w:val="5"/>
              </w:rPr>
              <w:t>疑， 未发现公司未及时结算代采原材料港耗、途耗情况，</w:t>
            </w:r>
            <w:r>
              <w:rPr>
                <w:spacing w:val="7"/>
              </w:rPr>
              <w:t xml:space="preserve"> </w:t>
            </w:r>
            <w:r>
              <w:rPr>
                <w:spacing w:val="9"/>
              </w:rPr>
              <w:t>未识别出公司相关报表科目存在错报。</w:t>
            </w:r>
          </w:p>
        </w:tc>
      </w:tr>
      <w:tr>
        <w:trPr>
          <w:trHeight w:val="724" w:hRule="atLeast"/>
        </w:trPr>
        <w:tc>
          <w:tcPr>
            <w:tcW w:w="8053" w:type="dxa"/>
            <w:vAlign w:val="top"/>
            <w:gridSpan w:val="3"/>
          </w:tcPr>
          <w:p>
            <w:pPr>
              <w:pStyle w:val="TableText"/>
              <w:ind w:left="104" w:right="105" w:firstLine="17"/>
              <w:spacing w:before="41" w:line="235" w:lineRule="auto"/>
              <w:rPr/>
            </w:pPr>
            <w:r>
              <w:rPr>
                <w:b/>
                <w:bCs/>
                <w:spacing w:val="8"/>
              </w:rPr>
              <w:t>【行政监管措施】</w:t>
            </w:r>
            <w:r>
              <w:rPr>
                <w:b/>
                <w:bCs/>
                <w:spacing w:val="-13"/>
              </w:rPr>
              <w:t xml:space="preserve"> </w:t>
            </w:r>
            <w:r>
              <w:rPr>
                <w:spacing w:val="8"/>
              </w:rPr>
              <w:t>中国证券监督管理委员会辽宁监管局决定对立信会计师事务所 （特</w:t>
            </w:r>
            <w:r>
              <w:rPr/>
              <w:t xml:space="preserve"> </w:t>
            </w:r>
            <w:r>
              <w:rPr>
                <w:spacing w:val="6"/>
              </w:rPr>
              <w:t>殊普通合伙） 、注册会计师采取监管谈话的监管措施。</w:t>
            </w:r>
          </w:p>
        </w:tc>
      </w:tr>
      <w:tr>
        <w:trPr>
          <w:trHeight w:val="365" w:hRule="atLeast"/>
        </w:trPr>
        <w:tc>
          <w:tcPr>
            <w:shd w:val="clear" w:fill="B8CCE4"/>
            <w:tcW w:w="1214" w:type="dxa"/>
            <w:vAlign w:val="top"/>
          </w:tcPr>
          <w:p>
            <w:pPr>
              <w:pStyle w:val="TableText"/>
              <w:ind w:left="240"/>
              <w:spacing w:before="100" w:line="178" w:lineRule="auto"/>
              <w:rPr/>
            </w:pPr>
            <w:r>
              <w:rPr>
                <w:spacing w:val="3"/>
              </w:rPr>
              <w:t>600671</w:t>
            </w:r>
          </w:p>
        </w:tc>
        <w:tc>
          <w:tcPr>
            <w:shd w:val="clear" w:fill="B8CCE4"/>
            <w:tcW w:w="1343" w:type="dxa"/>
            <w:vAlign w:val="top"/>
          </w:tcPr>
          <w:p>
            <w:pPr>
              <w:pStyle w:val="TableText"/>
              <w:ind w:left="340"/>
              <w:spacing w:before="89" w:line="186" w:lineRule="auto"/>
              <w:rPr/>
            </w:pPr>
            <w:r>
              <w:rPr/>
              <w:t>ST</w:t>
            </w:r>
            <w:r>
              <w:rPr>
                <w:spacing w:val="8"/>
              </w:rPr>
              <w:t>目药</w:t>
            </w:r>
          </w:p>
        </w:tc>
        <w:tc>
          <w:tcPr>
            <w:shd w:val="clear" w:fill="B8CCE4"/>
            <w:tcW w:w="5496" w:type="dxa"/>
            <w:vAlign w:val="top"/>
          </w:tcPr>
          <w:p>
            <w:pPr>
              <w:pStyle w:val="TableText"/>
              <w:ind w:left="110"/>
              <w:spacing w:before="86" w:line="188" w:lineRule="auto"/>
              <w:rPr/>
            </w:pPr>
            <w:r>
              <w:rPr>
                <w:spacing w:val="7"/>
              </w:rPr>
              <w:t>2024年第一季度报告存在</w:t>
            </w:r>
            <w:r>
              <w:rPr>
                <w:b/>
                <w:bCs/>
                <w:spacing w:val="7"/>
              </w:rPr>
              <w:t>会计差错。</w:t>
            </w:r>
          </w:p>
        </w:tc>
      </w:tr>
      <w:tr>
        <w:trPr>
          <w:trHeight w:val="1083" w:hRule="atLeast"/>
        </w:trPr>
        <w:tc>
          <w:tcPr>
            <w:tcW w:w="8053" w:type="dxa"/>
            <w:vAlign w:val="top"/>
            <w:gridSpan w:val="3"/>
          </w:tcPr>
          <w:p>
            <w:pPr>
              <w:pStyle w:val="TableText"/>
              <w:ind w:left="104" w:right="167" w:firstLine="17"/>
              <w:spacing w:before="43"/>
              <w:rPr/>
            </w:pPr>
            <w:r>
              <w:rPr>
                <w:b/>
                <w:bCs/>
                <w:spacing w:val="9"/>
              </w:rPr>
              <w:t>【行政监管措施】</w:t>
            </w:r>
            <w:r>
              <w:rPr>
                <w:b/>
                <w:bCs/>
                <w:spacing w:val="-31"/>
              </w:rPr>
              <w:t xml:space="preserve"> </w:t>
            </w:r>
            <w:r>
              <w:rPr>
                <w:spacing w:val="9"/>
              </w:rPr>
              <w:t>中国证券监督管理委员会浙江监管</w:t>
            </w:r>
            <w:r>
              <w:rPr>
                <w:spacing w:val="8"/>
              </w:rPr>
              <w:t>局决定对公司及董事长刘某勇、</w:t>
            </w:r>
            <w:r>
              <w:rPr/>
              <w:t xml:space="preserve"> </w:t>
            </w:r>
            <w:r>
              <w:rPr>
                <w:spacing w:val="10"/>
              </w:rPr>
              <w:t>总经理许某宇、财务总监于某坚、董事会秘书党某峻分别采取出具警示函</w:t>
            </w:r>
            <w:r>
              <w:rPr>
                <w:spacing w:val="9"/>
              </w:rPr>
              <w:t>的监督管理</w:t>
            </w:r>
            <w:r>
              <w:rPr/>
              <w:t xml:space="preserve"> </w:t>
            </w:r>
            <w:r>
              <w:rPr>
                <w:spacing w:val="5"/>
              </w:rPr>
              <w:t>措施。</w:t>
            </w:r>
          </w:p>
        </w:tc>
      </w:tr>
      <w:tr>
        <w:trPr>
          <w:trHeight w:val="725" w:hRule="atLeast"/>
        </w:trPr>
        <w:tc>
          <w:tcPr>
            <w:shd w:val="clear" w:fill="B8CCE4"/>
            <w:tcW w:w="1214" w:type="dxa"/>
            <w:vAlign w:val="top"/>
          </w:tcPr>
          <w:p>
            <w:pPr>
              <w:pStyle w:val="TableText"/>
              <w:ind w:left="237"/>
              <w:spacing w:before="282" w:line="178" w:lineRule="auto"/>
              <w:rPr/>
            </w:pPr>
            <w:r>
              <w:rPr>
                <w:spacing w:val="3"/>
              </w:rPr>
              <w:t>002358</w:t>
            </w:r>
          </w:p>
        </w:tc>
        <w:tc>
          <w:tcPr>
            <w:shd w:val="clear" w:fill="B8CCE4"/>
            <w:tcW w:w="1343" w:type="dxa"/>
            <w:vAlign w:val="top"/>
          </w:tcPr>
          <w:p>
            <w:pPr>
              <w:pStyle w:val="TableText"/>
              <w:ind w:left="240"/>
              <w:spacing w:before="267" w:line="189" w:lineRule="auto"/>
              <w:rPr/>
            </w:pPr>
            <w:r>
              <w:rPr>
                <w:spacing w:val="9"/>
              </w:rPr>
              <w:t>森源电气</w:t>
            </w:r>
          </w:p>
        </w:tc>
        <w:tc>
          <w:tcPr>
            <w:shd w:val="clear" w:fill="B8CCE4"/>
            <w:tcW w:w="5496" w:type="dxa"/>
            <w:vAlign w:val="top"/>
          </w:tcPr>
          <w:p>
            <w:pPr>
              <w:pStyle w:val="TableText"/>
              <w:ind w:left="100" w:right="105"/>
              <w:spacing w:before="88" w:line="219" w:lineRule="auto"/>
              <w:rPr/>
            </w:pPr>
            <w:r>
              <w:rPr>
                <w:spacing w:val="8"/>
              </w:rPr>
              <w:t>控股股东在被中国证监会</w:t>
            </w:r>
            <w:r>
              <w:rPr>
                <w:b/>
                <w:bCs/>
                <w:spacing w:val="8"/>
              </w:rPr>
              <w:t>立案调查期间</w:t>
            </w:r>
            <w:r>
              <w:rPr>
                <w:spacing w:val="8"/>
              </w:rPr>
              <w:t>， 通过司法拍卖方</w:t>
            </w:r>
            <w:r>
              <w:rPr>
                <w:spacing w:val="6"/>
              </w:rPr>
              <w:t xml:space="preserve"> </w:t>
            </w:r>
            <w:r>
              <w:rPr>
                <w:spacing w:val="6"/>
              </w:rPr>
              <w:t>式减持。</w:t>
            </w:r>
          </w:p>
        </w:tc>
      </w:tr>
      <w:tr>
        <w:trPr>
          <w:trHeight w:val="724" w:hRule="atLeast"/>
        </w:trPr>
        <w:tc>
          <w:tcPr>
            <w:tcW w:w="8053" w:type="dxa"/>
            <w:vAlign w:val="top"/>
            <w:gridSpan w:val="3"/>
          </w:tcPr>
          <w:p>
            <w:pPr>
              <w:pStyle w:val="TableText"/>
              <w:ind w:left="104" w:right="167" w:firstLine="17"/>
              <w:spacing w:before="44" w:line="234" w:lineRule="auto"/>
              <w:rPr/>
            </w:pPr>
            <w:r>
              <w:rPr>
                <w:b/>
                <w:bCs/>
                <w:spacing w:val="9"/>
              </w:rPr>
              <w:t>【行政监管措施】</w:t>
            </w:r>
            <w:r>
              <w:rPr>
                <w:b/>
                <w:bCs/>
                <w:spacing w:val="-31"/>
              </w:rPr>
              <w:t xml:space="preserve"> </w:t>
            </w:r>
            <w:r>
              <w:rPr>
                <w:spacing w:val="9"/>
              </w:rPr>
              <w:t>中国证券监督管理委员会河南监管</w:t>
            </w:r>
            <w:r>
              <w:rPr>
                <w:spacing w:val="8"/>
              </w:rPr>
              <w:t>局决定对河南森源集团有限公司</w:t>
            </w:r>
            <w:r>
              <w:rPr/>
              <w:t xml:space="preserve"> </w:t>
            </w:r>
            <w:r>
              <w:rPr>
                <w:spacing w:val="7"/>
              </w:rPr>
              <w:t>采取出具警示函的行政监管措施， 并记入证券期货市场诚信档案。</w:t>
            </w:r>
          </w:p>
        </w:tc>
      </w:tr>
      <w:tr>
        <w:trPr>
          <w:trHeight w:val="1803" w:hRule="atLeast"/>
        </w:trPr>
        <w:tc>
          <w:tcPr>
            <w:shd w:val="clear" w:fill="B8CCE4"/>
            <w:tcW w:w="1214" w:type="dxa"/>
            <w:vAlign w:val="top"/>
          </w:tcPr>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40"/>
              <w:spacing w:before="86" w:line="179" w:lineRule="auto"/>
              <w:rPr/>
            </w:pPr>
            <w:r>
              <w:rPr>
                <w:spacing w:val="3"/>
              </w:rPr>
              <w:t>603017</w:t>
            </w:r>
          </w:p>
        </w:tc>
        <w:tc>
          <w:tcPr>
            <w:shd w:val="clear" w:fill="B8CCE4"/>
            <w:tcW w:w="1343" w:type="dxa"/>
            <w:vAlign w:val="top"/>
          </w:tcPr>
          <w:p>
            <w:pPr>
              <w:rPr>
                <w:rFonts w:ascii="Arial"/>
                <w:sz w:val="21"/>
              </w:rPr>
            </w:pPr>
            <w:r/>
          </w:p>
          <w:p>
            <w:pPr>
              <w:rPr>
                <w:rFonts w:ascii="Arial"/>
                <w:sz w:val="21"/>
              </w:rPr>
            </w:pPr>
            <w:r/>
          </w:p>
          <w:p>
            <w:pPr>
              <w:spacing w:line="241" w:lineRule="auto"/>
              <w:rPr>
                <w:rFonts w:ascii="Arial"/>
                <w:sz w:val="21"/>
              </w:rPr>
            </w:pPr>
            <w:r/>
          </w:p>
          <w:p>
            <w:pPr>
              <w:pStyle w:val="TableText"/>
              <w:ind w:left="255"/>
              <w:spacing w:before="86" w:line="189" w:lineRule="auto"/>
              <w:rPr/>
            </w:pPr>
            <w:r>
              <w:rPr>
                <w:spacing w:val="5"/>
              </w:rPr>
              <w:t>中衡设计</w:t>
            </w:r>
          </w:p>
        </w:tc>
        <w:tc>
          <w:tcPr>
            <w:shd w:val="clear" w:fill="B8CCE4"/>
            <w:tcW w:w="5496" w:type="dxa"/>
            <w:vAlign w:val="top"/>
          </w:tcPr>
          <w:p>
            <w:pPr>
              <w:pStyle w:val="TableText"/>
              <w:ind w:left="100" w:right="102"/>
              <w:spacing w:before="91" w:line="238" w:lineRule="auto"/>
              <w:rPr/>
            </w:pPr>
            <w:r>
              <w:rPr>
                <w:spacing w:val="9"/>
              </w:rPr>
              <w:t>在</w:t>
            </w:r>
            <w:r>
              <w:rPr>
                <w:b/>
                <w:bCs/>
                <w:spacing w:val="9"/>
              </w:rPr>
              <w:t>低空经济相关概念</w:t>
            </w:r>
            <w:r>
              <w:rPr>
                <w:spacing w:val="9"/>
              </w:rPr>
              <w:t>处于当前市场高度关注的热点时期</w:t>
            </w:r>
            <w:r>
              <w:rPr>
                <w:spacing w:val="-8"/>
              </w:rPr>
              <w:t xml:space="preserve"> </w:t>
            </w:r>
            <w:r>
              <w:rPr>
                <w:spacing w:val="9"/>
              </w:rPr>
              <w:t>，</w:t>
            </w:r>
            <w:r>
              <w:rPr/>
              <w:t xml:space="preserve"> </w:t>
            </w:r>
            <w:r>
              <w:rPr>
                <w:spacing w:val="11"/>
              </w:rPr>
              <w:t>公司在</w:t>
            </w:r>
            <w:r>
              <w:rPr>
                <w:b/>
                <w:bCs/>
                <w:spacing w:val="11"/>
              </w:rPr>
              <w:t>官方网站及微信公众号</w:t>
            </w:r>
            <w:r>
              <w:rPr>
                <w:spacing w:val="11"/>
              </w:rPr>
              <w:t>发布业务涉及热点概念的相</w:t>
            </w:r>
            <w:r>
              <w:rPr/>
              <w:t xml:space="preserve"> </w:t>
            </w:r>
            <w:r>
              <w:rPr>
                <w:spacing w:val="11"/>
              </w:rPr>
              <w:t>关信息， 且公司在4月20日、4月24日披露的</w:t>
            </w:r>
            <w:r>
              <w:rPr>
                <w:b/>
                <w:bCs/>
                <w:spacing w:val="11"/>
              </w:rPr>
              <w:t>股票交易异</w:t>
            </w:r>
            <w:r>
              <w:rPr>
                <w:b/>
                <w:bCs/>
                <w:spacing w:val="3"/>
              </w:rPr>
              <w:t xml:space="preserve"> </w:t>
            </w:r>
            <w:r>
              <w:rPr>
                <w:b/>
                <w:bCs/>
                <w:spacing w:val="10"/>
              </w:rPr>
              <w:t>常波动公告</w:t>
            </w:r>
            <w:r>
              <w:rPr>
                <w:spacing w:val="10"/>
              </w:rPr>
              <w:t>， 以及4月23日披露的风险提示公</w:t>
            </w:r>
            <w:r>
              <w:rPr>
                <w:spacing w:val="9"/>
              </w:rPr>
              <w:t>告中均称不</w:t>
            </w:r>
            <w:r>
              <w:rPr/>
              <w:t xml:space="preserve"> </w:t>
            </w:r>
            <w:r>
              <w:rPr>
                <w:spacing w:val="6"/>
              </w:rPr>
              <w:t>存在应披露未披露信息， 经监管督促后才予以澄清。</w:t>
            </w:r>
          </w:p>
        </w:tc>
      </w:tr>
      <w:tr>
        <w:trPr>
          <w:trHeight w:val="725" w:hRule="atLeast"/>
        </w:trPr>
        <w:tc>
          <w:tcPr>
            <w:tcW w:w="8053" w:type="dxa"/>
            <w:vAlign w:val="top"/>
            <w:gridSpan w:val="3"/>
          </w:tcPr>
          <w:p>
            <w:pPr>
              <w:pStyle w:val="TableText"/>
              <w:ind w:left="103" w:right="167" w:firstLine="17"/>
              <w:spacing w:before="51" w:line="232" w:lineRule="auto"/>
              <w:rPr/>
            </w:pPr>
            <w:r>
              <w:rPr>
                <w:b/>
                <w:bCs/>
                <w:spacing w:val="9"/>
              </w:rPr>
              <w:t>【行政监管措施】</w:t>
            </w:r>
            <w:r>
              <w:rPr>
                <w:b/>
                <w:bCs/>
                <w:spacing w:val="-31"/>
              </w:rPr>
              <w:t xml:space="preserve"> </w:t>
            </w:r>
            <w:r>
              <w:rPr>
                <w:spacing w:val="9"/>
              </w:rPr>
              <w:t>中国证券监督管理委员会江苏监管</w:t>
            </w:r>
            <w:r>
              <w:rPr>
                <w:spacing w:val="8"/>
              </w:rPr>
              <w:t>局决定对中衡设计集团股份有限</w:t>
            </w:r>
            <w:r>
              <w:rPr/>
              <w:t xml:space="preserve"> </w:t>
            </w:r>
            <w:r>
              <w:rPr>
                <w:spacing w:val="9"/>
              </w:rPr>
              <w:t>公司、董事会秘书胡某新采取出具警示函的行政监管措施。</w:t>
            </w:r>
          </w:p>
        </w:tc>
      </w:tr>
      <w:tr>
        <w:trPr>
          <w:trHeight w:val="364" w:hRule="atLeast"/>
        </w:trPr>
        <w:tc>
          <w:tcPr>
            <w:shd w:val="clear" w:fill="B8CCE4"/>
            <w:tcW w:w="1214" w:type="dxa"/>
            <w:vAlign w:val="top"/>
          </w:tcPr>
          <w:p>
            <w:pPr>
              <w:pStyle w:val="TableText"/>
              <w:ind w:left="243"/>
              <w:spacing w:before="108" w:line="172" w:lineRule="auto"/>
              <w:rPr/>
            </w:pPr>
            <w:r>
              <w:rPr>
                <w:spacing w:val="3"/>
              </w:rPr>
              <w:t>300353</w:t>
            </w:r>
          </w:p>
        </w:tc>
        <w:tc>
          <w:tcPr>
            <w:shd w:val="clear" w:fill="B8CCE4"/>
            <w:tcW w:w="1343" w:type="dxa"/>
            <w:vAlign w:val="top"/>
          </w:tcPr>
          <w:p>
            <w:pPr>
              <w:pStyle w:val="TableText"/>
              <w:ind w:left="240"/>
              <w:spacing w:before="95" w:line="181" w:lineRule="auto"/>
              <w:rPr/>
            </w:pPr>
            <w:r>
              <w:rPr>
                <w:spacing w:val="8"/>
              </w:rPr>
              <w:t>东土科技</w:t>
            </w:r>
          </w:p>
        </w:tc>
        <w:tc>
          <w:tcPr>
            <w:shd w:val="clear" w:fill="B8CCE4"/>
            <w:tcW w:w="5496" w:type="dxa"/>
            <w:vAlign w:val="top"/>
          </w:tcPr>
          <w:p>
            <w:pPr>
              <w:pStyle w:val="TableText"/>
              <w:ind w:left="108"/>
              <w:spacing w:before="93" w:line="182" w:lineRule="auto"/>
              <w:rPr/>
            </w:pPr>
            <w:r>
              <w:rPr>
                <w:b/>
                <w:bCs/>
                <w:spacing w:val="8"/>
              </w:rPr>
              <w:t>2023年年度报告</w:t>
            </w:r>
            <w:r>
              <w:rPr>
                <w:spacing w:val="8"/>
              </w:rPr>
              <w:t>中关于主要销售客户情况的内容有误。</w:t>
            </w:r>
          </w:p>
        </w:tc>
      </w:tr>
      <w:tr>
        <w:trPr>
          <w:trHeight w:val="372" w:hRule="atLeast"/>
        </w:trPr>
        <w:tc>
          <w:tcPr>
            <w:tcW w:w="8053" w:type="dxa"/>
            <w:vAlign w:val="top"/>
            <w:gridSpan w:val="3"/>
          </w:tcPr>
          <w:p>
            <w:pPr>
              <w:pStyle w:val="TableText"/>
              <w:ind w:left="121"/>
              <w:spacing w:before="51" w:line="217" w:lineRule="auto"/>
              <w:rPr/>
            </w:pPr>
            <w:r>
              <w:rPr>
                <w:b/>
                <w:bCs/>
                <w:spacing w:val="9"/>
              </w:rPr>
              <w:t>【行政监管措施】</w:t>
            </w:r>
            <w:r>
              <w:rPr>
                <w:b/>
                <w:bCs/>
                <w:spacing w:val="-31"/>
              </w:rPr>
              <w:t xml:space="preserve"> </w:t>
            </w:r>
            <w:r>
              <w:rPr>
                <w:spacing w:val="9"/>
              </w:rPr>
              <w:t>中国证券监督管理委员会北京监管</w:t>
            </w:r>
            <w:r>
              <w:rPr>
                <w:spacing w:val="8"/>
              </w:rPr>
              <w:t>局决定对北京东土科技股份有限</w:t>
            </w:r>
          </w:p>
        </w:tc>
      </w:tr>
    </w:tbl>
    <w:p>
      <w:pPr>
        <w:pStyle w:val="BodyText"/>
        <w:rPr/>
      </w:pPr>
      <w:r/>
    </w:p>
    <w:p>
      <w:pPr>
        <w:sectPr>
          <w:pgSz w:w="11910" w:h="16840"/>
          <w:pgMar w:top="400" w:right="642" w:bottom="0" w:left="0" w:header="0" w:footer="0" w:gutter="0"/>
        </w:sectPr>
        <w:rPr/>
      </w:pPr>
    </w:p>
    <w:tbl>
      <w:tblPr>
        <w:tblStyle w:val="TableNormal"/>
        <w:tblW w:w="8053" w:type="dxa"/>
        <w:tblInd w:w="871" w:type="dxa"/>
        <w:tblLayout w:type="fixed"/>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Pr>
      <w:tblGrid>
        <w:gridCol w:w="1214"/>
        <w:gridCol w:w="1343"/>
        <w:gridCol w:w="5496"/>
      </w:tblGrid>
      <w:tr>
        <w:trPr>
          <w:trHeight w:val="744" w:hRule="atLeast"/>
        </w:trPr>
        <w:tc>
          <w:tcPr>
            <w:tcW w:w="8053" w:type="dxa"/>
            <w:vAlign w:val="top"/>
            <w:gridSpan w:val="3"/>
            <w:tcBorders>
              <w:top w:val="single" w:color="FFFFFF" w:sz="2" w:space="0"/>
            </w:tcBorders>
          </w:tcPr>
          <w:p>
            <w:pPr>
              <w:pStyle w:val="TableText"/>
              <w:ind w:left="103" w:right="117"/>
              <w:spacing w:before="102" w:line="221" w:lineRule="auto"/>
              <w:rPr/>
            </w:pPr>
            <w:r>
              <w:rPr>
                <w:spacing w:val="10"/>
              </w:rPr>
              <w:t>公司、董事会秘书吴某国、财务总监李某采取出具警示函</w:t>
            </w:r>
            <w:r>
              <w:rPr>
                <w:spacing w:val="9"/>
              </w:rPr>
              <w:t>的行政监管措施,并记入证券</w:t>
            </w:r>
            <w:r>
              <w:rPr/>
              <w:t xml:space="preserve"> </w:t>
            </w:r>
            <w:r>
              <w:rPr>
                <w:spacing w:val="8"/>
              </w:rPr>
              <w:t>期货市场诚信档案。</w:t>
            </w:r>
          </w:p>
        </w:tc>
      </w:tr>
      <w:tr>
        <w:trPr>
          <w:trHeight w:val="797" w:hRule="atLeast"/>
        </w:trPr>
        <w:tc>
          <w:tcPr>
            <w:shd w:val="clear" w:fill="B8CCE4"/>
            <w:tcW w:w="1214" w:type="dxa"/>
            <w:vAlign w:val="top"/>
          </w:tcPr>
          <w:p>
            <w:pPr>
              <w:pStyle w:val="TableText"/>
              <w:ind w:left="243"/>
              <w:spacing w:before="311" w:line="178" w:lineRule="auto"/>
              <w:rPr/>
            </w:pPr>
            <w:r>
              <w:rPr>
                <w:spacing w:val="3"/>
              </w:rPr>
              <w:t>300582</w:t>
            </w:r>
          </w:p>
        </w:tc>
        <w:tc>
          <w:tcPr>
            <w:shd w:val="clear" w:fill="B8CCE4"/>
            <w:tcW w:w="1343" w:type="dxa"/>
            <w:vAlign w:val="top"/>
          </w:tcPr>
          <w:p>
            <w:pPr>
              <w:pStyle w:val="TableText"/>
              <w:ind w:left="347"/>
              <w:spacing w:before="296" w:line="189" w:lineRule="auto"/>
              <w:rPr/>
            </w:pPr>
            <w:r>
              <w:rPr>
                <w:spacing w:val="8"/>
              </w:rPr>
              <w:t>英飞特</w:t>
            </w:r>
          </w:p>
        </w:tc>
        <w:tc>
          <w:tcPr>
            <w:shd w:val="clear" w:fill="B8CCE4"/>
            <w:tcW w:w="5496" w:type="dxa"/>
            <w:vAlign w:val="top"/>
          </w:tcPr>
          <w:p>
            <w:pPr>
              <w:pStyle w:val="TableText"/>
              <w:ind w:left="102" w:right="273" w:hanging="3"/>
              <w:spacing w:before="114" w:line="235" w:lineRule="auto"/>
              <w:rPr/>
            </w:pPr>
            <w:r>
              <w:rPr>
                <w:spacing w:val="5"/>
              </w:rPr>
              <w:t>《</w:t>
            </w:r>
            <w:r>
              <w:rPr>
                <w:spacing w:val="-16"/>
              </w:rPr>
              <w:t xml:space="preserve"> </w:t>
            </w:r>
            <w:r>
              <w:rPr>
                <w:spacing w:val="5"/>
              </w:rPr>
              <w:t>2023年第三季度报告》的部分</w:t>
            </w:r>
            <w:r>
              <w:rPr>
                <w:b/>
                <w:bCs/>
                <w:spacing w:val="5"/>
              </w:rPr>
              <w:t>财务数据存在错误</w:t>
            </w:r>
            <w:r>
              <w:rPr>
                <w:spacing w:val="5"/>
              </w:rPr>
              <w:t>； 公</w:t>
            </w:r>
            <w:r>
              <w:rPr/>
              <w:t xml:space="preserve"> </w:t>
            </w:r>
            <w:r>
              <w:rPr>
                <w:spacing w:val="8"/>
              </w:rPr>
              <w:t>司</w:t>
            </w:r>
            <w:r>
              <w:rPr>
                <w:b/>
                <w:bCs/>
                <w:spacing w:val="8"/>
              </w:rPr>
              <w:t>业绩预告</w:t>
            </w:r>
            <w:r>
              <w:rPr>
                <w:spacing w:val="8"/>
              </w:rPr>
              <w:t>相关信息披露不准确。</w:t>
            </w:r>
          </w:p>
        </w:tc>
      </w:tr>
      <w:tr>
        <w:trPr>
          <w:trHeight w:val="1084" w:hRule="atLeast"/>
        </w:trPr>
        <w:tc>
          <w:tcPr>
            <w:tcW w:w="8053" w:type="dxa"/>
            <w:vAlign w:val="top"/>
            <w:gridSpan w:val="3"/>
          </w:tcPr>
          <w:p>
            <w:pPr>
              <w:pStyle w:val="TableText"/>
              <w:ind w:left="103" w:right="102" w:firstLine="17"/>
              <w:spacing w:before="40" w:line="241" w:lineRule="auto"/>
              <w:jc w:val="both"/>
              <w:rPr/>
            </w:pPr>
            <w:r>
              <w:rPr>
                <w:b/>
                <w:bCs/>
                <w:spacing w:val="7"/>
              </w:rPr>
              <w:t>【行政监管措施】</w:t>
            </w:r>
            <w:r>
              <w:rPr>
                <w:b/>
                <w:bCs/>
                <w:spacing w:val="-29"/>
              </w:rPr>
              <w:t xml:space="preserve"> </w:t>
            </w:r>
            <w:r>
              <w:rPr>
                <w:spacing w:val="7"/>
              </w:rPr>
              <w:t>中国证券监督管理委员会浙江监管局决定对</w:t>
            </w:r>
            <w:r>
              <w:rPr>
                <w:spacing w:val="6"/>
              </w:rPr>
              <w:t>英飞特电子 （杭州） 股</w:t>
            </w:r>
            <w:r>
              <w:rPr/>
              <w:t xml:space="preserve"> </w:t>
            </w:r>
            <w:r>
              <w:rPr>
                <w:spacing w:val="15"/>
              </w:rPr>
              <w:t>份有限公司、董事长</w:t>
            </w:r>
            <w:r>
              <w:rPr/>
              <w:t>Gui</w:t>
            </w:r>
            <w:r>
              <w:rPr>
                <w:spacing w:val="15"/>
              </w:rPr>
              <w:t>*</w:t>
            </w:r>
            <w:r>
              <w:rPr>
                <w:spacing w:val="33"/>
              </w:rPr>
              <w:t xml:space="preserve"> </w:t>
            </w:r>
            <w:r>
              <w:rPr/>
              <w:t>Hua</w:t>
            </w:r>
            <w:r>
              <w:rPr>
                <w:spacing w:val="15"/>
              </w:rPr>
              <w:t>、总经理F *</w:t>
            </w:r>
            <w:r>
              <w:rPr>
                <w:spacing w:val="29"/>
                <w:w w:val="101"/>
              </w:rPr>
              <w:t xml:space="preserve"> </w:t>
            </w:r>
            <w:r>
              <w:rPr/>
              <w:t>Miles</w:t>
            </w:r>
            <w:r>
              <w:rPr>
                <w:spacing w:val="15"/>
              </w:rPr>
              <w:t>、董事会秘书贾某贤分别采取出具</w:t>
            </w:r>
            <w:r>
              <w:rPr/>
              <w:t xml:space="preserve"> </w:t>
            </w:r>
            <w:r>
              <w:rPr>
                <w:spacing w:val="6"/>
              </w:rPr>
              <w:t>警示函的监督管理措施， 并记入证券期货市场诚信档案。</w:t>
            </w:r>
          </w:p>
        </w:tc>
      </w:tr>
      <w:tr>
        <w:trPr>
          <w:trHeight w:val="724" w:hRule="atLeast"/>
        </w:trPr>
        <w:tc>
          <w:tcPr>
            <w:shd w:val="clear" w:fill="B8CCE4"/>
            <w:tcW w:w="1214" w:type="dxa"/>
            <w:vAlign w:val="top"/>
          </w:tcPr>
          <w:p>
            <w:pPr>
              <w:pStyle w:val="TableText"/>
              <w:ind w:left="243"/>
              <w:spacing w:before="279" w:line="178" w:lineRule="auto"/>
              <w:rPr/>
            </w:pPr>
            <w:r>
              <w:rPr>
                <w:spacing w:val="3"/>
              </w:rPr>
              <w:t>300376</w:t>
            </w:r>
          </w:p>
        </w:tc>
        <w:tc>
          <w:tcPr>
            <w:shd w:val="clear" w:fill="B8CCE4"/>
            <w:tcW w:w="1343" w:type="dxa"/>
            <w:vAlign w:val="top"/>
          </w:tcPr>
          <w:p>
            <w:pPr>
              <w:pStyle w:val="TableText"/>
              <w:ind w:left="237"/>
              <w:spacing w:before="264" w:line="189" w:lineRule="auto"/>
              <w:rPr/>
            </w:pPr>
            <w:r>
              <w:rPr/>
              <w:t>ST</w:t>
            </w:r>
            <w:r>
              <w:rPr>
                <w:spacing w:val="8"/>
              </w:rPr>
              <w:t>易事特</w:t>
            </w:r>
          </w:p>
        </w:tc>
        <w:tc>
          <w:tcPr>
            <w:shd w:val="clear" w:fill="B8CCE4"/>
            <w:tcW w:w="5496" w:type="dxa"/>
            <w:vAlign w:val="top"/>
          </w:tcPr>
          <w:p>
            <w:pPr>
              <w:pStyle w:val="TableText"/>
              <w:ind w:left="101" w:right="105" w:firstLine="8"/>
              <w:spacing w:before="82" w:line="221" w:lineRule="auto"/>
              <w:rPr/>
            </w:pPr>
            <w:r>
              <w:rPr>
                <w:spacing w:val="17"/>
              </w:rPr>
              <w:t>2023年半年度报告</w:t>
            </w:r>
            <w:r>
              <w:rPr>
                <w:spacing w:val="-27"/>
              </w:rPr>
              <w:t xml:space="preserve"> </w:t>
            </w:r>
            <w:r>
              <w:rPr>
                <w:spacing w:val="17"/>
              </w:rPr>
              <w:t>、</w:t>
            </w:r>
            <w:r>
              <w:rPr>
                <w:spacing w:val="-25"/>
              </w:rPr>
              <w:t xml:space="preserve"> </w:t>
            </w:r>
            <w:r>
              <w:rPr>
                <w:spacing w:val="17"/>
              </w:rPr>
              <w:t>2023年第三季度</w:t>
            </w:r>
            <w:r>
              <w:rPr>
                <w:b/>
                <w:bCs/>
                <w:spacing w:val="17"/>
              </w:rPr>
              <w:t>财务报告存在错</w:t>
            </w:r>
            <w:r>
              <w:rPr>
                <w:b/>
                <w:bCs/>
              </w:rPr>
              <w:t xml:space="preserve"> </w:t>
            </w:r>
            <w:r>
              <w:rPr>
                <w:b/>
                <w:bCs/>
                <w:spacing w:val="2"/>
              </w:rPr>
              <w:t>报</w:t>
            </w:r>
            <w:r>
              <w:rPr>
                <w:spacing w:val="2"/>
              </w:rPr>
              <w:t>。</w:t>
            </w:r>
          </w:p>
        </w:tc>
      </w:tr>
      <w:tr>
        <w:trPr>
          <w:trHeight w:val="724" w:hRule="atLeast"/>
        </w:trPr>
        <w:tc>
          <w:tcPr>
            <w:tcW w:w="8053" w:type="dxa"/>
            <w:vAlign w:val="top"/>
            <w:gridSpan w:val="3"/>
          </w:tcPr>
          <w:p>
            <w:pPr>
              <w:pStyle w:val="TableText"/>
              <w:ind w:left="107" w:right="167" w:firstLine="14"/>
              <w:spacing w:before="41" w:line="235" w:lineRule="auto"/>
              <w:rPr/>
            </w:pPr>
            <w:r>
              <w:rPr>
                <w:b/>
                <w:bCs/>
                <w:spacing w:val="9"/>
              </w:rPr>
              <w:t>【行政监管措施】</w:t>
            </w:r>
            <w:r>
              <w:rPr>
                <w:b/>
                <w:bCs/>
                <w:spacing w:val="-31"/>
              </w:rPr>
              <w:t xml:space="preserve"> </w:t>
            </w:r>
            <w:r>
              <w:rPr>
                <w:spacing w:val="9"/>
              </w:rPr>
              <w:t>中国证券监督管理委员会广东监管</w:t>
            </w:r>
            <w:r>
              <w:rPr>
                <w:spacing w:val="8"/>
              </w:rPr>
              <w:t>局决定对易事特集团股份有限公</w:t>
            </w:r>
            <w:r>
              <w:rPr/>
              <w:t xml:space="preserve"> </w:t>
            </w:r>
            <w:r>
              <w:rPr>
                <w:spacing w:val="9"/>
              </w:rPr>
              <w:t>司、董事长何某、总经理张某江采取出具警示函的行政监管措施。</w:t>
            </w:r>
          </w:p>
        </w:tc>
      </w:tr>
      <w:tr>
        <w:trPr>
          <w:trHeight w:val="2523" w:hRule="atLeast"/>
        </w:trPr>
        <w:tc>
          <w:tcPr>
            <w:shd w:val="clear" w:fill="B8CCE4"/>
            <w:tcW w:w="1214" w:type="dxa"/>
            <w:vAlign w:val="top"/>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40"/>
              <w:spacing w:before="86" w:line="179" w:lineRule="auto"/>
              <w:rPr/>
            </w:pPr>
            <w:r>
              <w:rPr>
                <w:spacing w:val="3"/>
              </w:rPr>
              <w:t>688137</w:t>
            </w:r>
          </w:p>
        </w:tc>
        <w:tc>
          <w:tcPr>
            <w:shd w:val="clear" w:fill="B8CCE4"/>
            <w:tcW w:w="1343" w:type="dxa"/>
            <w:vAlign w:val="top"/>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pStyle w:val="TableText"/>
              <w:ind w:left="242"/>
              <w:spacing w:before="86" w:line="190" w:lineRule="auto"/>
              <w:rPr/>
            </w:pPr>
            <w:r>
              <w:rPr>
                <w:spacing w:val="8"/>
              </w:rPr>
              <w:t>近岸蛋白</w:t>
            </w:r>
          </w:p>
        </w:tc>
        <w:tc>
          <w:tcPr>
            <w:shd w:val="clear" w:fill="B8CCE4"/>
            <w:tcW w:w="5496" w:type="dxa"/>
            <w:vAlign w:val="top"/>
          </w:tcPr>
          <w:p>
            <w:pPr>
              <w:pStyle w:val="TableText"/>
              <w:ind w:left="101" w:right="102" w:firstLine="2"/>
              <w:spacing w:before="50" w:line="246" w:lineRule="auto"/>
              <w:jc w:val="both"/>
              <w:rPr/>
            </w:pPr>
            <w:r>
              <w:rPr>
                <w:spacing w:val="17"/>
              </w:rPr>
              <w:t>首次公开发行前发行股份的股东,曾在近岸蛋白《</w:t>
            </w:r>
            <w:r>
              <w:rPr>
                <w:spacing w:val="16"/>
              </w:rPr>
              <w:t>首次公</w:t>
            </w:r>
            <w:r>
              <w:rPr/>
              <w:t xml:space="preserve"> </w:t>
            </w:r>
            <w:r>
              <w:rPr>
                <w:spacing w:val="14"/>
              </w:rPr>
              <w:t>开发行股票并在科创板上市招股说明书》</w:t>
            </w:r>
            <w:r>
              <w:rPr>
                <w:spacing w:val="-19"/>
              </w:rPr>
              <w:t xml:space="preserve"> </w:t>
            </w:r>
            <w:r>
              <w:rPr>
                <w:spacing w:val="14"/>
              </w:rPr>
              <w:t>以及2022年年</w:t>
            </w:r>
            <w:r>
              <w:rPr/>
              <w:t xml:space="preserve"> </w:t>
            </w:r>
            <w:r>
              <w:rPr>
                <w:spacing w:val="10"/>
              </w:rPr>
              <w:t>报、</w:t>
            </w:r>
            <w:r>
              <w:rPr>
                <w:spacing w:val="-25"/>
              </w:rPr>
              <w:t xml:space="preserve"> </w:t>
            </w:r>
            <w:r>
              <w:rPr>
                <w:spacing w:val="10"/>
              </w:rPr>
              <w:t>2023年半年报、</w:t>
            </w:r>
            <w:r>
              <w:rPr>
                <w:spacing w:val="-36"/>
              </w:rPr>
              <w:t xml:space="preserve"> </w:t>
            </w:r>
            <w:r>
              <w:rPr>
                <w:spacing w:val="10"/>
              </w:rPr>
              <w:t>2023年年报中承诺减持股份时提前</w:t>
            </w:r>
            <w:r>
              <w:rPr/>
              <w:t xml:space="preserve"> </w:t>
            </w:r>
            <w:r>
              <w:rPr>
                <w:spacing w:val="13"/>
              </w:rPr>
              <w:t>三个交易日公告。但2024年6月26日至7月1日</w:t>
            </w:r>
            <w:r>
              <w:rPr>
                <w:spacing w:val="12"/>
              </w:rPr>
              <w:t>期间,杭州</w:t>
            </w:r>
            <w:r>
              <w:rPr/>
              <w:t xml:space="preserve"> </w:t>
            </w:r>
            <w:r>
              <w:rPr>
                <w:spacing w:val="13"/>
              </w:rPr>
              <w:t>畅遂股权投资合伙企业(有限合伙)合计减持近岸蛋白首发</w:t>
            </w:r>
            <w:r>
              <w:rPr>
                <w:spacing w:val="4"/>
              </w:rPr>
              <w:t xml:space="preserve"> </w:t>
            </w:r>
            <w:r>
              <w:rPr>
                <w:spacing w:val="12"/>
              </w:rPr>
              <w:t>前股份148,549股,减持前,杭州畅遂股权投资合伙企业</w:t>
            </w:r>
            <w:r>
              <w:rPr>
                <w:spacing w:val="11"/>
              </w:rPr>
              <w:t>(有</w:t>
            </w:r>
            <w:r>
              <w:rPr/>
              <w:t xml:space="preserve"> </w:t>
            </w:r>
            <w:r>
              <w:rPr>
                <w:spacing w:val="8"/>
              </w:rPr>
              <w:t>限合伙)未按照承诺</w:t>
            </w:r>
            <w:r>
              <w:rPr>
                <w:b/>
                <w:bCs/>
                <w:spacing w:val="8"/>
              </w:rPr>
              <w:t>提前三个交易日公告。</w:t>
            </w:r>
          </w:p>
        </w:tc>
      </w:tr>
      <w:tr>
        <w:trPr>
          <w:trHeight w:val="1084" w:hRule="atLeast"/>
        </w:trPr>
        <w:tc>
          <w:tcPr>
            <w:tcW w:w="8053" w:type="dxa"/>
            <w:vAlign w:val="top"/>
            <w:gridSpan w:val="3"/>
          </w:tcPr>
          <w:p>
            <w:pPr>
              <w:pStyle w:val="TableText"/>
              <w:ind w:left="102" w:right="167" w:firstLine="18"/>
              <w:spacing w:before="48" w:line="239" w:lineRule="auto"/>
              <w:jc w:val="both"/>
              <w:rPr/>
            </w:pPr>
            <w:r>
              <w:rPr>
                <w:b/>
                <w:bCs/>
                <w:spacing w:val="9"/>
              </w:rPr>
              <w:t>【行政监管措施】</w:t>
            </w:r>
            <w:r>
              <w:rPr>
                <w:b/>
                <w:bCs/>
                <w:spacing w:val="-31"/>
              </w:rPr>
              <w:t xml:space="preserve"> </w:t>
            </w:r>
            <w:r>
              <w:rPr>
                <w:spacing w:val="9"/>
              </w:rPr>
              <w:t>中国证券监督管理委员会江苏监管</w:t>
            </w:r>
            <w:r>
              <w:rPr>
                <w:spacing w:val="8"/>
              </w:rPr>
              <w:t>局决定对杭州畅遂股权投资合伙</w:t>
            </w:r>
            <w:r>
              <w:rPr/>
              <w:t xml:space="preserve"> </w:t>
            </w:r>
            <w:r>
              <w:rPr>
                <w:spacing w:val="9"/>
              </w:rPr>
              <w:t>企业(有限合伙)采取责令购回违规减持股份并向上市公司上缴价差的行政监管措施,并</w:t>
            </w:r>
            <w:r>
              <w:rPr>
                <w:spacing w:val="15"/>
              </w:rPr>
              <w:t xml:space="preserve"> </w:t>
            </w:r>
            <w:r>
              <w:rPr>
                <w:spacing w:val="8"/>
              </w:rPr>
              <w:t>记入证券期货市场诚信档案。</w:t>
            </w:r>
          </w:p>
        </w:tc>
      </w:tr>
      <w:tr>
        <w:trPr>
          <w:trHeight w:val="724" w:hRule="atLeast"/>
        </w:trPr>
        <w:tc>
          <w:tcPr>
            <w:shd w:val="clear" w:fill="B8CCE4"/>
            <w:tcW w:w="1214" w:type="dxa"/>
            <w:vAlign w:val="top"/>
          </w:tcPr>
          <w:p>
            <w:pPr>
              <w:pStyle w:val="TableText"/>
              <w:ind w:left="237"/>
              <w:spacing w:before="286" w:line="178" w:lineRule="auto"/>
              <w:rPr/>
            </w:pPr>
            <w:r>
              <w:rPr>
                <w:spacing w:val="3"/>
              </w:rPr>
              <w:t>000040</w:t>
            </w:r>
          </w:p>
        </w:tc>
        <w:tc>
          <w:tcPr>
            <w:shd w:val="clear" w:fill="B8CCE4"/>
            <w:tcW w:w="1343" w:type="dxa"/>
            <w:vAlign w:val="top"/>
          </w:tcPr>
          <w:p>
            <w:pPr>
              <w:pStyle w:val="TableText"/>
              <w:ind w:left="340"/>
              <w:spacing w:before="271" w:line="189" w:lineRule="auto"/>
              <w:rPr/>
            </w:pPr>
            <w:r>
              <w:rPr/>
              <w:t>ST</w:t>
            </w:r>
            <w:r>
              <w:rPr>
                <w:spacing w:val="8"/>
              </w:rPr>
              <w:t>旭蓝</w:t>
            </w:r>
          </w:p>
        </w:tc>
        <w:tc>
          <w:tcPr>
            <w:shd w:val="clear" w:fill="B8CCE4"/>
            <w:tcW w:w="5496" w:type="dxa"/>
            <w:vAlign w:val="top"/>
          </w:tcPr>
          <w:p>
            <w:pPr>
              <w:pStyle w:val="TableText"/>
              <w:ind w:left="100" w:right="105"/>
              <w:spacing w:before="93" w:line="217" w:lineRule="auto"/>
              <w:rPr/>
            </w:pPr>
            <w:r>
              <w:rPr>
                <w:spacing w:val="11"/>
              </w:rPr>
              <w:t>控股股东东旭集团有限公司及其关联方</w:t>
            </w:r>
            <w:r>
              <w:rPr>
                <w:b/>
                <w:bCs/>
                <w:spacing w:val="11"/>
              </w:rPr>
              <w:t>非经营性占用</w:t>
            </w:r>
            <w:r>
              <w:rPr>
                <w:spacing w:val="10"/>
              </w:rPr>
              <w:t>公司</w:t>
            </w:r>
            <w:r>
              <w:rPr/>
              <w:t xml:space="preserve"> </w:t>
            </w:r>
            <w:r>
              <w:rPr>
                <w:spacing w:val="4"/>
              </w:rPr>
              <w:t>资金。</w:t>
            </w:r>
          </w:p>
        </w:tc>
      </w:tr>
      <w:tr>
        <w:trPr>
          <w:trHeight w:val="724" w:hRule="atLeast"/>
        </w:trPr>
        <w:tc>
          <w:tcPr>
            <w:tcW w:w="8053" w:type="dxa"/>
            <w:vAlign w:val="top"/>
            <w:gridSpan w:val="3"/>
          </w:tcPr>
          <w:p>
            <w:pPr>
              <w:pStyle w:val="TableText"/>
              <w:ind w:left="104" w:right="167" w:firstLine="17"/>
              <w:spacing w:before="50" w:line="232" w:lineRule="auto"/>
              <w:rPr/>
            </w:pPr>
            <w:r>
              <w:rPr>
                <w:b/>
                <w:bCs/>
                <w:spacing w:val="9"/>
              </w:rPr>
              <w:t>【行政监管措施】</w:t>
            </w:r>
            <w:r>
              <w:rPr>
                <w:b/>
                <w:bCs/>
                <w:spacing w:val="-31"/>
              </w:rPr>
              <w:t xml:space="preserve"> </w:t>
            </w:r>
            <w:r>
              <w:rPr>
                <w:spacing w:val="9"/>
              </w:rPr>
              <w:t>中国证券监督管理委员会深圳监管</w:t>
            </w:r>
            <w:r>
              <w:rPr>
                <w:spacing w:val="8"/>
              </w:rPr>
              <w:t>局决定对东旭蓝天、东旭集团采</w:t>
            </w:r>
            <w:r>
              <w:rPr/>
              <w:t xml:space="preserve"> </w:t>
            </w:r>
            <w:r>
              <w:rPr>
                <w:spacing w:val="7"/>
              </w:rPr>
              <w:t>取责令改正的监管措施， 并将视后续检查情况采取进一步措施。</w:t>
            </w:r>
          </w:p>
        </w:tc>
      </w:tr>
      <w:tr>
        <w:trPr>
          <w:trHeight w:val="725" w:hRule="atLeast"/>
        </w:trPr>
        <w:tc>
          <w:tcPr>
            <w:shd w:val="clear" w:fill="B8CCE4"/>
            <w:tcW w:w="1214" w:type="dxa"/>
            <w:vAlign w:val="top"/>
          </w:tcPr>
          <w:p>
            <w:pPr>
              <w:pStyle w:val="TableText"/>
              <w:ind w:left="237"/>
              <w:spacing w:before="287" w:line="179" w:lineRule="auto"/>
              <w:rPr/>
            </w:pPr>
            <w:r>
              <w:rPr>
                <w:spacing w:val="3"/>
              </w:rPr>
              <w:t>000413</w:t>
            </w:r>
          </w:p>
        </w:tc>
        <w:tc>
          <w:tcPr>
            <w:shd w:val="clear" w:fill="B8CCE4"/>
            <w:tcW w:w="1343" w:type="dxa"/>
            <w:vAlign w:val="top"/>
          </w:tcPr>
          <w:p>
            <w:pPr>
              <w:pStyle w:val="TableText"/>
              <w:ind w:left="340"/>
              <w:spacing w:before="275" w:line="188" w:lineRule="auto"/>
              <w:rPr/>
            </w:pPr>
            <w:r>
              <w:rPr/>
              <w:t>ST</w:t>
            </w:r>
            <w:r>
              <w:rPr>
                <w:spacing w:val="8"/>
              </w:rPr>
              <w:t>旭电</w:t>
            </w:r>
          </w:p>
        </w:tc>
        <w:tc>
          <w:tcPr>
            <w:shd w:val="clear" w:fill="B8CCE4"/>
            <w:tcW w:w="5496" w:type="dxa"/>
            <w:vAlign w:val="top"/>
          </w:tcPr>
          <w:p>
            <w:pPr>
              <w:pStyle w:val="TableText"/>
              <w:ind w:left="100" w:right="105"/>
              <w:spacing w:before="97" w:line="216" w:lineRule="auto"/>
              <w:rPr/>
            </w:pPr>
            <w:r>
              <w:rPr>
                <w:spacing w:val="11"/>
              </w:rPr>
              <w:t>控股股东东旭集团有限公司及其关联方</w:t>
            </w:r>
            <w:r>
              <w:rPr>
                <w:b/>
                <w:bCs/>
                <w:spacing w:val="11"/>
              </w:rPr>
              <w:t>非经营性占用</w:t>
            </w:r>
            <w:r>
              <w:rPr>
                <w:spacing w:val="10"/>
              </w:rPr>
              <w:t>公司</w:t>
            </w:r>
            <w:r>
              <w:rPr/>
              <w:t xml:space="preserve"> </w:t>
            </w:r>
            <w:r>
              <w:rPr>
                <w:spacing w:val="4"/>
              </w:rPr>
              <w:t>资金。</w:t>
            </w:r>
          </w:p>
        </w:tc>
      </w:tr>
      <w:tr>
        <w:trPr>
          <w:trHeight w:val="734" w:hRule="atLeast"/>
        </w:trPr>
        <w:tc>
          <w:tcPr>
            <w:tcW w:w="8053" w:type="dxa"/>
            <w:vAlign w:val="top"/>
            <w:gridSpan w:val="3"/>
          </w:tcPr>
          <w:p>
            <w:pPr>
              <w:pStyle w:val="TableText"/>
              <w:ind w:left="104" w:right="167" w:firstLine="17"/>
              <w:spacing w:before="51" w:line="235" w:lineRule="auto"/>
              <w:rPr/>
            </w:pPr>
            <w:r>
              <w:rPr>
                <w:b/>
                <w:bCs/>
                <w:spacing w:val="9"/>
              </w:rPr>
              <w:t>【行政监管措施】</w:t>
            </w:r>
            <w:r>
              <w:rPr>
                <w:b/>
                <w:bCs/>
                <w:spacing w:val="-31"/>
              </w:rPr>
              <w:t xml:space="preserve"> </w:t>
            </w:r>
            <w:r>
              <w:rPr>
                <w:spacing w:val="9"/>
              </w:rPr>
              <w:t>中国证券监督管理委员会河北监管</w:t>
            </w:r>
            <w:r>
              <w:rPr>
                <w:spacing w:val="8"/>
              </w:rPr>
              <w:t>局决定对东旭光电、东旭集团采</w:t>
            </w:r>
            <w:r>
              <w:rPr/>
              <w:t xml:space="preserve"> </w:t>
            </w:r>
            <w:r>
              <w:rPr>
                <w:spacing w:val="7"/>
              </w:rPr>
              <w:t>取责令改正的行政监管措施， 并将视后续检查情况采取进一步措施。</w:t>
            </w:r>
          </w:p>
        </w:tc>
      </w:tr>
    </w:tbl>
    <w:p>
      <w:pPr>
        <w:spacing w:before="121" w:line="225"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4"/>
        </w:rPr>
        <w:t>（3） 立案调查</w:t>
      </w:r>
    </w:p>
    <w:p>
      <w:pPr>
        <w:spacing w:line="185" w:lineRule="exact"/>
        <w:rPr/>
      </w:pPr>
      <w:r/>
    </w:p>
    <w:tbl>
      <w:tblPr>
        <w:tblStyle w:val="TableNormal"/>
        <w:tblW w:w="8053" w:type="dxa"/>
        <w:tblInd w:w="871" w:type="dxa"/>
        <w:tblLayout w:type="fixed"/>
        <w:tblBorders>
          <w:top w:val="single" w:color="4F81BD" w:sz="6" w:space="0"/>
          <w:left w:val="single" w:color="4F81BD" w:sz="6" w:space="0"/>
          <w:bottom w:val="single" w:color="4F81BD" w:sz="6" w:space="0"/>
          <w:right w:val="single" w:color="4F81BD" w:sz="6" w:space="0"/>
          <w:insideH w:val="single" w:color="4F81BD" w:sz="6" w:space="0"/>
          <w:insideV w:val="single" w:color="4F81BD" w:sz="6" w:space="0"/>
        </w:tblBorders>
      </w:tblPr>
      <w:tblGrid>
        <w:gridCol w:w="1214"/>
        <w:gridCol w:w="1343"/>
        <w:gridCol w:w="5496"/>
      </w:tblGrid>
      <w:tr>
        <w:trPr>
          <w:trHeight w:val="384" w:hRule="atLeast"/>
        </w:trPr>
        <w:tc>
          <w:tcPr>
            <w:shd w:val="clear" w:fill="4F81BD"/>
            <w:tcW w:w="1214" w:type="dxa"/>
            <w:vAlign w:val="top"/>
            <w:tcBorders>
              <w:bottom w:val="single" w:color="FFFFFF" w:sz="2" w:space="0"/>
            </w:tcBorders>
          </w:tcPr>
          <w:p>
            <w:pPr>
              <w:pStyle w:val="TableText"/>
              <w:ind w:left="182"/>
              <w:spacing w:before="109" w:line="185" w:lineRule="auto"/>
              <w:rPr/>
            </w:pPr>
            <w:r>
              <w:rPr>
                <w:b/>
                <w:bCs/>
                <w:color w:val="FFFFFF"/>
                <w:spacing w:val="8"/>
              </w:rPr>
              <w:t>公司代码</w:t>
            </w:r>
          </w:p>
        </w:tc>
        <w:tc>
          <w:tcPr>
            <w:shd w:val="clear" w:fill="4F81BD"/>
            <w:tcW w:w="1343" w:type="dxa"/>
            <w:vAlign w:val="top"/>
            <w:tcBorders>
              <w:bottom w:val="single" w:color="FFFFFF" w:sz="2" w:space="0"/>
            </w:tcBorders>
          </w:tcPr>
          <w:p>
            <w:pPr>
              <w:pStyle w:val="TableText"/>
              <w:ind w:left="242"/>
              <w:spacing w:before="109" w:line="185" w:lineRule="auto"/>
              <w:rPr/>
            </w:pPr>
            <w:r>
              <w:rPr>
                <w:b/>
                <w:bCs/>
                <w:color w:val="FFFFFF"/>
                <w:spacing w:val="8"/>
              </w:rPr>
              <w:t>公司简称</w:t>
            </w:r>
          </w:p>
        </w:tc>
        <w:tc>
          <w:tcPr>
            <w:shd w:val="clear" w:fill="4F81BD"/>
            <w:tcW w:w="5496" w:type="dxa"/>
            <w:vAlign w:val="top"/>
            <w:tcBorders>
              <w:bottom w:val="single" w:color="FFFFFF" w:sz="2" w:space="0"/>
            </w:tcBorders>
          </w:tcPr>
          <w:p>
            <w:pPr>
              <w:pStyle w:val="TableText"/>
              <w:ind w:left="2321"/>
              <w:spacing w:before="109" w:line="185" w:lineRule="auto"/>
              <w:rPr/>
            </w:pPr>
            <w:r>
              <w:rPr>
                <w:b/>
                <w:bCs/>
                <w:color w:val="FFFFFF"/>
                <w:spacing w:val="8"/>
              </w:rPr>
              <w:t>违规行为</w:t>
            </w:r>
          </w:p>
        </w:tc>
      </w:tr>
      <w:tr>
        <w:trPr>
          <w:trHeight w:val="1089" w:hRule="atLeast"/>
        </w:trPr>
        <w:tc>
          <w:tcPr>
            <w:tcW w:w="1214" w:type="dxa"/>
            <w:vAlign w:val="top"/>
            <w:tcBorders>
              <w:top w:val="single" w:color="FFFFFF" w:sz="2" w:space="0"/>
            </w:tcBorders>
          </w:tcPr>
          <w:p>
            <w:pPr>
              <w:spacing w:line="376" w:lineRule="auto"/>
              <w:rPr>
                <w:rFonts w:ascii="Arial"/>
                <w:sz w:val="21"/>
              </w:rPr>
            </w:pPr>
            <w:r/>
          </w:p>
          <w:p>
            <w:pPr>
              <w:pStyle w:val="TableText"/>
              <w:ind w:left="243"/>
              <w:spacing w:before="85" w:line="178" w:lineRule="auto"/>
              <w:rPr/>
            </w:pPr>
            <w:r>
              <w:rPr>
                <w:spacing w:val="3"/>
              </w:rPr>
              <w:t>300630</w:t>
            </w:r>
          </w:p>
        </w:tc>
        <w:tc>
          <w:tcPr>
            <w:tcW w:w="1343" w:type="dxa"/>
            <w:vAlign w:val="top"/>
            <w:tcBorders>
              <w:top w:val="single" w:color="FFFFFF" w:sz="2" w:space="0"/>
            </w:tcBorders>
          </w:tcPr>
          <w:p>
            <w:pPr>
              <w:spacing w:line="344" w:lineRule="auto"/>
              <w:rPr>
                <w:rFonts w:ascii="Arial"/>
                <w:sz w:val="21"/>
              </w:rPr>
            </w:pPr>
            <w:r/>
          </w:p>
          <w:p>
            <w:pPr>
              <w:pStyle w:val="TableText"/>
              <w:ind w:left="224"/>
              <w:spacing w:before="94" w:line="184" w:lineRule="auto"/>
              <w:rPr>
                <w:sz w:val="22"/>
                <w:szCs w:val="22"/>
              </w:rPr>
            </w:pPr>
            <w:r>
              <w:rPr>
                <w:sz w:val="22"/>
                <w:szCs w:val="22"/>
                <w:spacing w:val="-2"/>
              </w:rPr>
              <w:t>普利制药</w:t>
            </w:r>
          </w:p>
        </w:tc>
        <w:tc>
          <w:tcPr>
            <w:tcW w:w="5496" w:type="dxa"/>
            <w:vAlign w:val="top"/>
            <w:tcBorders>
              <w:top w:val="single" w:color="FFFFFF" w:sz="2" w:space="0"/>
            </w:tcBorders>
          </w:tcPr>
          <w:p>
            <w:pPr>
              <w:pStyle w:val="TableText"/>
              <w:ind w:left="100" w:right="134" w:firstLine="14"/>
              <w:spacing w:before="49"/>
              <w:jc w:val="both"/>
              <w:rPr/>
            </w:pPr>
            <w:r>
              <w:rPr>
                <w:spacing w:val="6"/>
              </w:rPr>
              <w:t>因公司</w:t>
            </w:r>
            <w:r>
              <w:rPr>
                <w:b/>
                <w:bCs/>
                <w:spacing w:val="6"/>
              </w:rPr>
              <w:t>涉嫌信息披露违法违规</w:t>
            </w:r>
            <w:r>
              <w:rPr>
                <w:spacing w:val="6"/>
              </w:rPr>
              <w:t>， 根据《中华人民共和国证</w:t>
            </w:r>
            <w:r>
              <w:rPr>
                <w:spacing w:val="13"/>
              </w:rPr>
              <w:t xml:space="preserve"> </w:t>
            </w:r>
            <w:r>
              <w:rPr>
                <w:spacing w:val="7"/>
              </w:rPr>
              <w:t>券法》《中华人民共和国行政处罚法》等法律法规， 中国</w:t>
            </w:r>
            <w:r>
              <w:rPr>
                <w:spacing w:val="3"/>
              </w:rPr>
              <w:t xml:space="preserve"> </w:t>
            </w:r>
            <w:r>
              <w:rPr>
                <w:spacing w:val="9"/>
              </w:rPr>
              <w:t>证监会决定对海南普利制药股份有限公司立案。</w:t>
            </w:r>
          </w:p>
        </w:tc>
      </w:tr>
    </w:tbl>
    <w:p>
      <w:pPr>
        <w:pStyle w:val="BodyText"/>
        <w:rPr/>
      </w:pPr>
      <w:r/>
    </w:p>
    <w:p>
      <w:pPr>
        <w:sectPr>
          <w:pgSz w:w="11910" w:h="16840"/>
          <w:pgMar w:top="400" w:right="1786" w:bottom="0" w:left="956" w:header="0" w:footer="0" w:gutter="0"/>
        </w:sectPr>
        <w:rPr/>
      </w:pPr>
    </w:p>
    <w:p>
      <w:pPr>
        <w:pStyle w:val="BodyText"/>
        <w:spacing w:line="375" w:lineRule="auto"/>
        <w:rPr/>
      </w:pPr>
      <w:r/>
    </w:p>
    <w:p>
      <w:pPr>
        <w:spacing w:line="924" w:lineRule="exact"/>
        <w:rPr/>
      </w:pPr>
      <w:r>
        <w:rPr>
          <w:position w:val="-18"/>
        </w:rPr>
        <w:pict>
          <v:group id="_x0000_s24" style="mso-position-vertical-relative:line;mso-position-horizontal-relative:char;width:134.8pt;height:46.25pt;" filled="false" stroked="false" coordsize="2696,925" coordorigin="0,0">
            <v:shape id="_x0000_s26" style="position:absolute;left:0;top:0;width:2696;height:925;" filled="false" stroked="false" type="#_x0000_t75">
              <v:imagedata o:title="" r:id="rId15"/>
            </v:shape>
            <v:shape id="_x0000_s28" style="position:absolute;left:-20;top:-20;width:2736;height:965;" filled="false" stroked="false" type="#_x0000_t202">
              <v:fill on="false"/>
              <v:stroke on="false"/>
              <v:path/>
              <v:imagedata o:title=""/>
              <o:lock v:ext="edit" aspectratio="false"/>
              <v:textbox inset="0mm,0mm,0mm,0mm">
                <w:txbxContent>
                  <w:p>
                    <w:pPr>
                      <w:ind w:left="373"/>
                      <w:spacing w:before="243" w:line="18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color w:val="FFFFFF"/>
                        <w:spacing w:val="-1"/>
                      </w:rPr>
                      <w:t>上交所监管动态</w:t>
                    </w:r>
                  </w:p>
                </w:txbxContent>
              </v:textbox>
            </v:shape>
          </v:group>
        </w:pict>
      </w:r>
    </w:p>
    <w:p>
      <w:pPr>
        <w:ind w:left="902"/>
        <w:spacing w:before="149" w:line="183"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5"/>
        </w:rPr>
        <w:t>1、上市公司监管动态</w:t>
      </w:r>
    </w:p>
    <w:p>
      <w:pPr>
        <w:ind w:left="459" w:firstLine="473"/>
        <w:spacing w:before="174" w:line="359" w:lineRule="auto"/>
        <w:rPr>
          <w:rFonts w:ascii="Microsoft YaHei" w:hAnsi="Microsoft YaHei" w:eastAsia="Microsoft YaHei" w:cs="Microsoft YaHei"/>
          <w:sz w:val="24"/>
          <w:szCs w:val="24"/>
        </w:rPr>
      </w:pPr>
      <w:r>
        <w:rPr>
          <w:rFonts w:ascii="Microsoft YaHei" w:hAnsi="Microsoft YaHei" w:eastAsia="Microsoft YaHei" w:cs="Microsoft YaHei"/>
          <w:sz w:val="24"/>
          <w:szCs w:val="24"/>
        </w:rPr>
        <w:t>2024年7月8日-7月14日， 上交所公司监管部门作出5份监管警示函， 对12宗行为予以纪</w:t>
      </w:r>
      <w:r>
        <w:rPr>
          <w:rFonts w:ascii="Microsoft YaHei" w:hAnsi="Microsoft YaHei" w:eastAsia="Microsoft YaHei" w:cs="Microsoft YaHei"/>
          <w:sz w:val="24"/>
          <w:szCs w:val="24"/>
          <w:spacing w:val="-1"/>
        </w:rPr>
        <w:t>律处分。</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4"/>
        </w:rPr>
        <w:t>同时， 加大信息披露和股价异常的联动监管， 针对公司披露敏感信息或股</w:t>
      </w:r>
      <w:r>
        <w:rPr>
          <w:rFonts w:ascii="Microsoft YaHei" w:hAnsi="Microsoft YaHei" w:eastAsia="Microsoft YaHei" w:cs="Microsoft YaHei"/>
          <w:sz w:val="24"/>
          <w:szCs w:val="24"/>
          <w:spacing w:val="-5"/>
        </w:rPr>
        <w:t>价发生明显异常的， 提请启动</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内幕交易、异常交易核查11单。</w:t>
      </w:r>
    </w:p>
    <w:p>
      <w:pPr>
        <w:pStyle w:val="BodyText"/>
        <w:spacing w:line="267" w:lineRule="auto"/>
        <w:rPr/>
      </w:pPr>
      <w:r/>
    </w:p>
    <w:p>
      <w:pPr>
        <w:ind w:firstLine="1731"/>
        <w:spacing w:line="5184" w:lineRule="exact"/>
        <w:rPr/>
      </w:pPr>
      <w:r>
        <w:rPr>
          <w:position w:val="-103"/>
        </w:rPr>
        <w:drawing>
          <wp:inline distT="0" distB="0" distL="0" distR="0">
            <wp:extent cx="5495925" cy="3291840"/>
            <wp:effectExtent l="0" t="0" r="0" b="0"/>
            <wp:docPr id="24" name="IM 24"/>
            <wp:cNvGraphicFramePr/>
            <a:graphic>
              <a:graphicData uri="http://schemas.openxmlformats.org/drawingml/2006/picture">
                <pic:pic>
                  <pic:nvPicPr>
                    <pic:cNvPr id="24" name="IM 24"/>
                    <pic:cNvPicPr/>
                  </pic:nvPicPr>
                  <pic:blipFill>
                    <a:blip r:embed="rId16"/>
                    <a:stretch>
                      <a:fillRect/>
                    </a:stretch>
                  </pic:blipFill>
                  <pic:spPr>
                    <a:xfrm rot="0">
                      <a:off x="0" y="0"/>
                      <a:ext cx="5495925" cy="3291840"/>
                    </a:xfrm>
                    <a:prstGeom prst="rect">
                      <a:avLst/>
                    </a:prstGeom>
                  </pic:spPr>
                </pic:pic>
              </a:graphicData>
            </a:graphic>
          </wp:inline>
        </w:drawing>
      </w:r>
    </w:p>
    <w:p>
      <w:pPr>
        <w:pStyle w:val="BodyText"/>
        <w:spacing w:line="303" w:lineRule="auto"/>
        <w:rPr/>
      </w:pPr>
      <w:r/>
    </w:p>
    <w:p>
      <w:pPr>
        <w:pStyle w:val="BodyText"/>
        <w:spacing w:line="303" w:lineRule="auto"/>
        <w:rPr/>
      </w:pPr>
      <w:r/>
    </w:p>
    <w:p>
      <w:pPr>
        <w:ind w:left="956"/>
        <w:spacing w:before="104" w:line="225"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1"/>
        </w:rPr>
        <w:t>（1） 监管措施统计</w:t>
      </w:r>
    </w:p>
    <w:p>
      <w:pPr>
        <w:spacing w:line="211" w:lineRule="exact"/>
        <w:rPr/>
      </w:pPr>
      <w:r/>
    </w:p>
    <w:tbl>
      <w:tblPr>
        <w:tblStyle w:val="TableNormal"/>
        <w:tblW w:w="8819" w:type="dxa"/>
        <w:tblInd w:w="1665" w:type="dxa"/>
        <w:tblLayout w:type="fixed"/>
        <w:tblBorders>
          <w:top w:val="single" w:color="C0504D" w:sz="6" w:space="0"/>
          <w:left w:val="single" w:color="C0504D" w:sz="6" w:space="0"/>
          <w:bottom w:val="single" w:color="C0504D" w:sz="6" w:space="0"/>
          <w:right w:val="single" w:color="C0504D" w:sz="6" w:space="0"/>
          <w:insideH w:val="single" w:color="C0504D" w:sz="6" w:space="0"/>
          <w:insideV w:val="single" w:color="C0504D" w:sz="6" w:space="0"/>
        </w:tblBorders>
      </w:tblPr>
      <w:tblGrid>
        <w:gridCol w:w="1276"/>
        <w:gridCol w:w="1215"/>
        <w:gridCol w:w="1324"/>
        <w:gridCol w:w="5004"/>
      </w:tblGrid>
      <w:tr>
        <w:trPr>
          <w:trHeight w:val="378" w:hRule="atLeast"/>
        </w:trPr>
        <w:tc>
          <w:tcPr>
            <w:shd w:val="clear" w:fill="C0504D"/>
            <w:tcW w:w="1276" w:type="dxa"/>
            <w:vAlign w:val="top"/>
            <w:tcBorders>
              <w:bottom w:val="single" w:color="FFFFFF" w:sz="10" w:space="0"/>
            </w:tcBorders>
          </w:tcPr>
          <w:p>
            <w:pPr>
              <w:pStyle w:val="TableText"/>
              <w:ind w:left="212"/>
              <w:spacing w:before="91" w:line="189" w:lineRule="auto"/>
              <w:rPr/>
            </w:pPr>
            <w:r>
              <w:rPr>
                <w:b/>
                <w:bCs/>
                <w:color w:val="FFFFFF"/>
                <w:spacing w:val="8"/>
              </w:rPr>
              <w:t>公司代码</w:t>
            </w:r>
          </w:p>
        </w:tc>
        <w:tc>
          <w:tcPr>
            <w:shd w:val="clear" w:fill="C0504D"/>
            <w:tcW w:w="1215" w:type="dxa"/>
            <w:vAlign w:val="top"/>
            <w:tcBorders>
              <w:bottom w:val="single" w:color="FFFFFF" w:sz="10" w:space="0"/>
            </w:tcBorders>
          </w:tcPr>
          <w:p>
            <w:pPr>
              <w:pStyle w:val="TableText"/>
              <w:ind w:left="179"/>
              <w:spacing w:before="91" w:line="189" w:lineRule="auto"/>
              <w:rPr/>
            </w:pPr>
            <w:r>
              <w:rPr>
                <w:b/>
                <w:bCs/>
                <w:color w:val="FFFFFF"/>
                <w:spacing w:val="8"/>
              </w:rPr>
              <w:t>公司简称</w:t>
            </w:r>
          </w:p>
        </w:tc>
        <w:tc>
          <w:tcPr>
            <w:shd w:val="clear" w:fill="C0504D"/>
            <w:tcW w:w="1324" w:type="dxa"/>
            <w:vAlign w:val="top"/>
            <w:tcBorders>
              <w:bottom w:val="single" w:color="FFFFFF" w:sz="10" w:space="0"/>
            </w:tcBorders>
          </w:tcPr>
          <w:p>
            <w:pPr>
              <w:pStyle w:val="TableText"/>
              <w:ind w:left="246"/>
              <w:spacing w:before="92" w:line="188" w:lineRule="auto"/>
              <w:rPr/>
            </w:pPr>
            <w:r>
              <w:rPr>
                <w:b/>
                <w:bCs/>
                <w:color w:val="FFFFFF"/>
                <w:spacing w:val="5"/>
              </w:rPr>
              <w:t>函件类别</w:t>
            </w:r>
          </w:p>
        </w:tc>
        <w:tc>
          <w:tcPr>
            <w:shd w:val="clear" w:fill="C0504D"/>
            <w:tcW w:w="5004" w:type="dxa"/>
            <w:vAlign w:val="top"/>
            <w:tcBorders>
              <w:bottom w:val="single" w:color="FFFFFF" w:sz="10" w:space="0"/>
            </w:tcBorders>
          </w:tcPr>
          <w:p>
            <w:pPr>
              <w:pStyle w:val="TableText"/>
              <w:ind w:left="2074"/>
              <w:spacing w:before="91" w:line="189" w:lineRule="auto"/>
              <w:rPr/>
            </w:pPr>
            <w:r>
              <w:rPr>
                <w:b/>
                <w:bCs/>
                <w:color w:val="FFFFFF"/>
                <w:spacing w:val="8"/>
              </w:rPr>
              <w:t>违规类型</w:t>
            </w:r>
          </w:p>
        </w:tc>
      </w:tr>
      <w:tr>
        <w:trPr>
          <w:trHeight w:val="719" w:hRule="atLeast"/>
        </w:trPr>
        <w:tc>
          <w:tcPr>
            <w:tcW w:w="1276" w:type="dxa"/>
            <w:vAlign w:val="top"/>
            <w:tcBorders>
              <w:top w:val="single" w:color="FFFFFF" w:sz="10" w:space="0"/>
            </w:tcBorders>
          </w:tcPr>
          <w:p>
            <w:pPr>
              <w:pStyle w:val="TableText"/>
              <w:ind w:left="270"/>
              <w:spacing w:before="92" w:line="179" w:lineRule="auto"/>
              <w:rPr/>
            </w:pPr>
            <w:r>
              <w:rPr>
                <w:spacing w:val="3"/>
              </w:rPr>
              <w:t>688193</w:t>
            </w:r>
          </w:p>
        </w:tc>
        <w:tc>
          <w:tcPr>
            <w:tcW w:w="1215" w:type="dxa"/>
            <w:vAlign w:val="top"/>
            <w:tcBorders>
              <w:top w:val="single" w:color="FFFFFF" w:sz="10" w:space="0"/>
            </w:tcBorders>
          </w:tcPr>
          <w:p>
            <w:pPr>
              <w:pStyle w:val="TableText"/>
              <w:ind w:left="178"/>
              <w:spacing w:before="77" w:line="190" w:lineRule="auto"/>
              <w:rPr/>
            </w:pPr>
            <w:r>
              <w:rPr>
                <w:spacing w:val="8"/>
              </w:rPr>
              <w:t>仁度生物</w:t>
            </w:r>
          </w:p>
        </w:tc>
        <w:tc>
          <w:tcPr>
            <w:tcW w:w="1324" w:type="dxa"/>
            <w:vAlign w:val="top"/>
            <w:tcBorders>
              <w:top w:val="single" w:color="FFFFFF" w:sz="10" w:space="0"/>
            </w:tcBorders>
          </w:tcPr>
          <w:p>
            <w:pPr>
              <w:pStyle w:val="TableText"/>
              <w:ind w:left="234"/>
              <w:spacing w:before="80" w:line="188" w:lineRule="auto"/>
              <w:rPr/>
            </w:pPr>
            <w:r>
              <w:rPr>
                <w:spacing w:val="8"/>
              </w:rPr>
              <w:t>通报批评</w:t>
            </w:r>
          </w:p>
        </w:tc>
        <w:tc>
          <w:tcPr>
            <w:tcW w:w="5004" w:type="dxa"/>
            <w:vAlign w:val="top"/>
            <w:tcBorders>
              <w:top w:val="single" w:color="FFFFFF" w:sz="10" w:space="0"/>
            </w:tcBorders>
          </w:tcPr>
          <w:p>
            <w:pPr>
              <w:pStyle w:val="TableText"/>
              <w:ind w:left="1" w:right="159" w:firstLine="1"/>
              <w:spacing w:before="79" w:line="220" w:lineRule="auto"/>
              <w:rPr/>
            </w:pPr>
            <w:r>
              <w:rPr>
                <w:spacing w:val="7"/>
              </w:rPr>
              <w:t>公司</w:t>
            </w:r>
            <w:r>
              <w:rPr>
                <w:b/>
                <w:bCs/>
                <w:spacing w:val="7"/>
              </w:rPr>
              <w:t>业绩预告、业绩快报</w:t>
            </w:r>
            <w:r>
              <w:rPr>
                <w:spacing w:val="7"/>
              </w:rPr>
              <w:t>披露不准确， </w:t>
            </w:r>
            <w:r>
              <w:rPr>
                <w:b/>
                <w:bCs/>
                <w:spacing w:val="7"/>
              </w:rPr>
              <w:t>更正公告</w:t>
            </w:r>
            <w:r>
              <w:rPr>
                <w:spacing w:val="6"/>
              </w:rPr>
              <w:t>披露</w:t>
            </w:r>
            <w:r>
              <w:rPr/>
              <w:t xml:space="preserve"> </w:t>
            </w:r>
            <w:r>
              <w:rPr>
                <w:spacing w:val="6"/>
              </w:rPr>
              <w:t>不及时。</w:t>
            </w:r>
          </w:p>
        </w:tc>
      </w:tr>
      <w:tr>
        <w:trPr>
          <w:trHeight w:val="723" w:hRule="atLeast"/>
        </w:trPr>
        <w:tc>
          <w:tcPr>
            <w:shd w:val="clear" w:fill="F2DCDC"/>
            <w:tcW w:w="1276" w:type="dxa"/>
            <w:vAlign w:val="top"/>
          </w:tcPr>
          <w:p>
            <w:pPr>
              <w:pStyle w:val="TableText"/>
              <w:ind w:left="270"/>
              <w:spacing w:before="99" w:line="178" w:lineRule="auto"/>
              <w:rPr/>
            </w:pPr>
            <w:r>
              <w:rPr>
                <w:spacing w:val="3"/>
              </w:rPr>
              <w:t>603567</w:t>
            </w:r>
          </w:p>
        </w:tc>
        <w:tc>
          <w:tcPr>
            <w:shd w:val="clear" w:fill="F2DCDC"/>
            <w:tcW w:w="1215" w:type="dxa"/>
            <w:vAlign w:val="top"/>
          </w:tcPr>
          <w:p>
            <w:pPr>
              <w:pStyle w:val="TableText"/>
              <w:ind w:left="284"/>
              <w:spacing w:before="84" w:line="189" w:lineRule="auto"/>
              <w:rPr/>
            </w:pPr>
            <w:r>
              <w:rPr>
                <w:spacing w:val="8"/>
              </w:rPr>
              <w:t>珍宝岛</w:t>
            </w:r>
          </w:p>
        </w:tc>
        <w:tc>
          <w:tcPr>
            <w:shd w:val="clear" w:fill="F2DCDC"/>
            <w:tcW w:w="1324" w:type="dxa"/>
            <w:vAlign w:val="top"/>
          </w:tcPr>
          <w:p>
            <w:pPr>
              <w:pStyle w:val="TableText"/>
              <w:ind w:left="234"/>
              <w:spacing w:before="85" w:line="188" w:lineRule="auto"/>
              <w:rPr/>
            </w:pPr>
            <w:r>
              <w:rPr>
                <w:spacing w:val="8"/>
              </w:rPr>
              <w:t>通报批评</w:t>
            </w:r>
          </w:p>
        </w:tc>
        <w:tc>
          <w:tcPr>
            <w:shd w:val="clear" w:fill="F2DCDC"/>
            <w:tcW w:w="5004" w:type="dxa"/>
            <w:vAlign w:val="top"/>
          </w:tcPr>
          <w:p>
            <w:pPr>
              <w:pStyle w:val="TableText"/>
              <w:ind w:left="3" w:right="159" w:hanging="1"/>
              <w:spacing w:before="83" w:line="220" w:lineRule="auto"/>
              <w:rPr/>
            </w:pPr>
            <w:r>
              <w:rPr>
                <w:spacing w:val="7"/>
              </w:rPr>
              <w:t>存在</w:t>
            </w:r>
            <w:r>
              <w:rPr>
                <w:b/>
                <w:bCs/>
                <w:spacing w:val="7"/>
              </w:rPr>
              <w:t>非经营性资金占用</w:t>
            </w:r>
            <w:r>
              <w:rPr>
                <w:spacing w:val="7"/>
              </w:rPr>
              <w:t>， 且相关</w:t>
            </w:r>
            <w:r>
              <w:rPr>
                <w:b/>
                <w:bCs/>
                <w:spacing w:val="7"/>
              </w:rPr>
              <w:t>关联交易</w:t>
            </w:r>
            <w:r>
              <w:rPr>
                <w:spacing w:val="7"/>
              </w:rPr>
              <w:t>未按规</w:t>
            </w:r>
            <w:r>
              <w:rPr>
                <w:spacing w:val="6"/>
              </w:rPr>
              <w:t>定履</w:t>
            </w:r>
            <w:r>
              <w:rPr/>
              <w:t xml:space="preserve"> </w:t>
            </w:r>
            <w:r>
              <w:rPr>
                <w:spacing w:val="9"/>
              </w:rPr>
              <w:t>行审议程序和信息披露义务</w:t>
            </w:r>
          </w:p>
        </w:tc>
      </w:tr>
      <w:tr>
        <w:trPr>
          <w:trHeight w:val="1083" w:hRule="atLeast"/>
        </w:trPr>
        <w:tc>
          <w:tcPr>
            <w:tcW w:w="1276" w:type="dxa"/>
            <w:vAlign w:val="top"/>
          </w:tcPr>
          <w:p>
            <w:pPr>
              <w:pStyle w:val="TableText"/>
              <w:ind w:left="270"/>
              <w:spacing w:before="102" w:line="178" w:lineRule="auto"/>
              <w:rPr/>
            </w:pPr>
            <w:r>
              <w:rPr>
                <w:spacing w:val="3"/>
              </w:rPr>
              <w:t>600462</w:t>
            </w:r>
          </w:p>
        </w:tc>
        <w:tc>
          <w:tcPr>
            <w:tcW w:w="1215" w:type="dxa"/>
            <w:vAlign w:val="top"/>
          </w:tcPr>
          <w:p>
            <w:pPr>
              <w:pStyle w:val="TableText"/>
              <w:ind w:left="226"/>
              <w:spacing w:before="87" w:line="189" w:lineRule="auto"/>
              <w:rPr/>
            </w:pPr>
            <w:r>
              <w:rPr>
                <w:spacing w:val="8"/>
              </w:rPr>
              <w:t>*</w:t>
            </w:r>
            <w:r>
              <w:rPr/>
              <w:t>ST</w:t>
            </w:r>
            <w:r>
              <w:rPr>
                <w:spacing w:val="8"/>
              </w:rPr>
              <w:t>九有</w:t>
            </w:r>
          </w:p>
        </w:tc>
        <w:tc>
          <w:tcPr>
            <w:tcW w:w="1324" w:type="dxa"/>
            <w:vAlign w:val="top"/>
          </w:tcPr>
          <w:p>
            <w:pPr>
              <w:pStyle w:val="TableText"/>
              <w:ind w:left="234"/>
              <w:spacing w:before="90" w:line="187" w:lineRule="auto"/>
              <w:rPr/>
            </w:pPr>
            <w:r>
              <w:rPr>
                <w:spacing w:val="8"/>
              </w:rPr>
              <w:t>公开谴责</w:t>
            </w:r>
          </w:p>
        </w:tc>
        <w:tc>
          <w:tcPr>
            <w:tcW w:w="5004" w:type="dxa"/>
            <w:vAlign w:val="top"/>
          </w:tcPr>
          <w:p>
            <w:pPr>
              <w:pStyle w:val="TableText"/>
              <w:ind w:left="2" w:right="133"/>
              <w:spacing w:before="86" w:line="230" w:lineRule="auto"/>
              <w:jc w:val="both"/>
              <w:rPr/>
            </w:pPr>
            <w:r>
              <w:rPr>
                <w:spacing w:val="7"/>
              </w:rPr>
              <w:t>公司2023年年度业绩预亏公告中预计净资产为正值， </w:t>
            </w:r>
            <w:r>
              <w:rPr>
                <w:spacing w:val="4"/>
              </w:rPr>
              <w:t>但实际净资产为负值， </w:t>
            </w:r>
            <w:r>
              <w:rPr>
                <w:b/>
                <w:bCs/>
                <w:spacing w:val="4"/>
              </w:rPr>
              <w:t>业绩预告</w:t>
            </w:r>
            <w:r>
              <w:rPr>
                <w:spacing w:val="4"/>
              </w:rPr>
              <w:t>不准确， 公司股票因</w:t>
            </w:r>
            <w:r>
              <w:rPr>
                <w:spacing w:val="6"/>
              </w:rPr>
              <w:t xml:space="preserve"> </w:t>
            </w:r>
            <w:r>
              <w:rPr>
                <w:spacing w:val="6"/>
              </w:rPr>
              <w:t>此被实施退市风险警示； </w:t>
            </w:r>
            <w:r>
              <w:rPr>
                <w:b/>
                <w:bCs/>
                <w:spacing w:val="6"/>
              </w:rPr>
              <w:t>更正公告</w:t>
            </w:r>
            <w:r>
              <w:rPr>
                <w:spacing w:val="6"/>
              </w:rPr>
              <w:t>披露不及时。</w:t>
            </w:r>
          </w:p>
        </w:tc>
      </w:tr>
      <w:tr>
        <w:trPr>
          <w:trHeight w:val="723" w:hRule="atLeast"/>
        </w:trPr>
        <w:tc>
          <w:tcPr>
            <w:shd w:val="clear" w:fill="F2DCDC"/>
            <w:tcW w:w="1276" w:type="dxa"/>
            <w:vAlign w:val="top"/>
          </w:tcPr>
          <w:p>
            <w:pPr>
              <w:pStyle w:val="TableText"/>
              <w:ind w:left="270"/>
              <w:spacing w:before="102" w:line="179" w:lineRule="auto"/>
              <w:rPr/>
            </w:pPr>
            <w:r>
              <w:rPr>
                <w:spacing w:val="3"/>
              </w:rPr>
              <w:t>600169</w:t>
            </w:r>
          </w:p>
        </w:tc>
        <w:tc>
          <w:tcPr>
            <w:shd w:val="clear" w:fill="F2DCDC"/>
            <w:tcW w:w="1215" w:type="dxa"/>
            <w:vAlign w:val="top"/>
          </w:tcPr>
          <w:p>
            <w:pPr>
              <w:pStyle w:val="TableText"/>
              <w:ind w:left="178"/>
              <w:spacing w:before="90" w:line="188" w:lineRule="auto"/>
              <w:rPr/>
            </w:pPr>
            <w:r>
              <w:rPr>
                <w:spacing w:val="8"/>
              </w:rPr>
              <w:t>太原重工</w:t>
            </w:r>
          </w:p>
        </w:tc>
        <w:tc>
          <w:tcPr>
            <w:shd w:val="clear" w:fill="F2DCDC"/>
            <w:tcW w:w="1324" w:type="dxa"/>
            <w:vAlign w:val="top"/>
          </w:tcPr>
          <w:p>
            <w:pPr>
              <w:pStyle w:val="TableText"/>
              <w:ind w:left="236"/>
              <w:spacing w:before="89" w:line="189" w:lineRule="auto"/>
              <w:rPr/>
            </w:pPr>
            <w:r>
              <w:rPr>
                <w:spacing w:val="8"/>
              </w:rPr>
              <w:t>监管警示</w:t>
            </w:r>
          </w:p>
        </w:tc>
        <w:tc>
          <w:tcPr>
            <w:shd w:val="clear" w:fill="F2DCDC"/>
            <w:tcW w:w="5004" w:type="dxa"/>
            <w:vAlign w:val="top"/>
          </w:tcPr>
          <w:p>
            <w:pPr>
              <w:pStyle w:val="TableText"/>
              <w:ind w:left="3" w:right="152" w:firstLine="8"/>
              <w:spacing w:before="86" w:line="219" w:lineRule="auto"/>
              <w:rPr/>
            </w:pPr>
            <w:r>
              <w:rPr>
                <w:spacing w:val="6"/>
              </w:rPr>
              <w:t>2020年度、</w:t>
            </w:r>
            <w:r>
              <w:rPr>
                <w:spacing w:val="-33"/>
              </w:rPr>
              <w:t xml:space="preserve"> </w:t>
            </w:r>
            <w:r>
              <w:rPr>
                <w:spacing w:val="6"/>
              </w:rPr>
              <w:t>2021年度、</w:t>
            </w:r>
            <w:r>
              <w:rPr>
                <w:spacing w:val="-38"/>
              </w:rPr>
              <w:t xml:space="preserve"> </w:t>
            </w:r>
            <w:r>
              <w:rPr>
                <w:spacing w:val="6"/>
              </w:rPr>
              <w:t>2022年度审计机构及注册会</w:t>
            </w:r>
            <w:r>
              <w:rPr/>
              <w:t xml:space="preserve"> </w:t>
            </w:r>
            <w:r>
              <w:rPr>
                <w:spacing w:val="8"/>
              </w:rPr>
              <w:t>计师</w:t>
            </w:r>
            <w:r>
              <w:rPr>
                <w:b/>
                <w:bCs/>
                <w:spacing w:val="8"/>
              </w:rPr>
              <w:t>审计职责履行不到位</w:t>
            </w:r>
            <w:r>
              <w:rPr>
                <w:spacing w:val="8"/>
              </w:rPr>
              <w:t>。</w:t>
            </w:r>
          </w:p>
        </w:tc>
      </w:tr>
      <w:tr>
        <w:trPr>
          <w:trHeight w:val="1083" w:hRule="atLeast"/>
        </w:trPr>
        <w:tc>
          <w:tcPr>
            <w:tcW w:w="1276" w:type="dxa"/>
            <w:vAlign w:val="top"/>
          </w:tcPr>
          <w:p>
            <w:pPr>
              <w:pStyle w:val="TableText"/>
              <w:ind w:left="270"/>
              <w:spacing w:before="107" w:line="178" w:lineRule="auto"/>
              <w:rPr/>
            </w:pPr>
            <w:r>
              <w:rPr>
                <w:spacing w:val="3"/>
              </w:rPr>
              <w:t>603377</w:t>
            </w:r>
          </w:p>
        </w:tc>
        <w:tc>
          <w:tcPr>
            <w:tcW w:w="1215" w:type="dxa"/>
            <w:vAlign w:val="top"/>
          </w:tcPr>
          <w:p>
            <w:pPr>
              <w:pStyle w:val="TableText"/>
              <w:ind w:left="277"/>
              <w:spacing w:before="92" w:line="189" w:lineRule="auto"/>
              <w:rPr/>
            </w:pPr>
            <w:r>
              <w:rPr/>
              <w:t>ST</w:t>
            </w:r>
            <w:r>
              <w:rPr>
                <w:spacing w:val="8"/>
              </w:rPr>
              <w:t>东时</w:t>
            </w:r>
          </w:p>
        </w:tc>
        <w:tc>
          <w:tcPr>
            <w:tcW w:w="1324" w:type="dxa"/>
            <w:vAlign w:val="top"/>
          </w:tcPr>
          <w:p>
            <w:pPr>
              <w:pStyle w:val="TableText"/>
              <w:ind w:left="234"/>
              <w:spacing w:before="94" w:line="188" w:lineRule="auto"/>
              <w:rPr/>
            </w:pPr>
            <w:r>
              <w:rPr>
                <w:spacing w:val="8"/>
              </w:rPr>
              <w:t>通报批评</w:t>
            </w:r>
          </w:p>
        </w:tc>
        <w:tc>
          <w:tcPr>
            <w:tcW w:w="5004" w:type="dxa"/>
            <w:vAlign w:val="top"/>
          </w:tcPr>
          <w:p>
            <w:pPr>
              <w:pStyle w:val="TableText"/>
              <w:ind w:left="2" w:right="126"/>
              <w:spacing w:before="47" w:line="239" w:lineRule="auto"/>
              <w:jc w:val="both"/>
              <w:rPr/>
            </w:pPr>
            <w:r>
              <w:rPr>
                <w:spacing w:val="9"/>
              </w:rPr>
              <w:t>公司全资子公司对资产负债率</w:t>
            </w:r>
            <w:r>
              <w:rPr>
                <w:b/>
                <w:bCs/>
                <w:spacing w:val="9"/>
              </w:rPr>
              <w:t>超过70%的对象提供担</w:t>
            </w:r>
            <w:r>
              <w:rPr>
                <w:b/>
                <w:bCs/>
                <w:spacing w:val="10"/>
              </w:rPr>
              <w:t xml:space="preserve"> </w:t>
            </w:r>
            <w:r>
              <w:rPr>
                <w:b/>
                <w:bCs/>
                <w:spacing w:val="4"/>
              </w:rPr>
              <w:t>保</w:t>
            </w:r>
            <w:r>
              <w:rPr>
                <w:spacing w:val="4"/>
              </w:rPr>
              <w:t>， 未按规定履行相应决策程序和披露义务， 且公司</w:t>
            </w:r>
            <w:r>
              <w:rPr>
                <w:spacing w:val="7"/>
              </w:rPr>
              <w:t xml:space="preserve"> </w:t>
            </w:r>
            <w:r>
              <w:rPr>
                <w:spacing w:val="6"/>
              </w:rPr>
              <w:t>股票触及</w:t>
            </w:r>
            <w:r>
              <w:rPr>
                <w:b/>
                <w:bCs/>
                <w:spacing w:val="6"/>
              </w:rPr>
              <w:t>回售</w:t>
            </w:r>
            <w:r>
              <w:rPr>
                <w:spacing w:val="6"/>
              </w:rPr>
              <w:t>条件， 相关回售公告信息披露不及时。</w:t>
            </w:r>
          </w:p>
        </w:tc>
      </w:tr>
      <w:tr>
        <w:trPr>
          <w:trHeight w:val="371" w:hRule="atLeast"/>
        </w:trPr>
        <w:tc>
          <w:tcPr>
            <w:shd w:val="clear" w:fill="F2DCDC"/>
            <w:tcW w:w="1276" w:type="dxa"/>
            <w:vAlign w:val="top"/>
          </w:tcPr>
          <w:p>
            <w:pPr>
              <w:pStyle w:val="TableText"/>
              <w:ind w:left="270"/>
              <w:spacing w:before="107" w:line="177" w:lineRule="auto"/>
              <w:rPr/>
            </w:pPr>
            <w:r>
              <w:rPr>
                <w:spacing w:val="3"/>
              </w:rPr>
              <w:t>603499</w:t>
            </w:r>
          </w:p>
        </w:tc>
        <w:tc>
          <w:tcPr>
            <w:shd w:val="clear" w:fill="F2DCDC"/>
            <w:tcW w:w="1215" w:type="dxa"/>
            <w:vAlign w:val="top"/>
          </w:tcPr>
          <w:p>
            <w:pPr>
              <w:pStyle w:val="TableText"/>
              <w:ind w:left="178"/>
              <w:spacing w:before="95" w:line="186" w:lineRule="auto"/>
              <w:rPr/>
            </w:pPr>
            <w:r>
              <w:rPr>
                <w:spacing w:val="8"/>
              </w:rPr>
              <w:t>翔港科技</w:t>
            </w:r>
          </w:p>
        </w:tc>
        <w:tc>
          <w:tcPr>
            <w:shd w:val="clear" w:fill="F2DCDC"/>
            <w:tcW w:w="1324" w:type="dxa"/>
            <w:vAlign w:val="top"/>
          </w:tcPr>
          <w:p>
            <w:pPr>
              <w:pStyle w:val="TableText"/>
              <w:ind w:left="236"/>
              <w:spacing w:before="93" w:line="187" w:lineRule="auto"/>
              <w:rPr/>
            </w:pPr>
            <w:r>
              <w:rPr>
                <w:spacing w:val="8"/>
              </w:rPr>
              <w:t>监管警示</w:t>
            </w:r>
          </w:p>
        </w:tc>
        <w:tc>
          <w:tcPr>
            <w:shd w:val="clear" w:fill="F2DCDC"/>
            <w:tcW w:w="5004" w:type="dxa"/>
            <w:vAlign w:val="top"/>
          </w:tcPr>
          <w:p>
            <w:pPr>
              <w:pStyle w:val="TableText"/>
              <w:ind w:left="2"/>
              <w:spacing w:before="93" w:line="187" w:lineRule="auto"/>
              <w:rPr/>
            </w:pPr>
            <w:r>
              <w:rPr>
                <w:spacing w:val="9"/>
              </w:rPr>
              <w:t>公司</w:t>
            </w:r>
            <w:r>
              <w:rPr>
                <w:b/>
                <w:bCs/>
                <w:spacing w:val="9"/>
              </w:rPr>
              <w:t>重大交易</w:t>
            </w:r>
            <w:r>
              <w:rPr>
                <w:spacing w:val="9"/>
              </w:rPr>
              <w:t>的相关信息披露不及时、不完整。</w:t>
            </w:r>
          </w:p>
        </w:tc>
      </w:tr>
    </w:tbl>
    <w:p>
      <w:pPr>
        <w:pStyle w:val="BodyText"/>
        <w:rPr/>
      </w:pPr>
      <w:r/>
    </w:p>
    <w:p>
      <w:pPr>
        <w:sectPr>
          <w:pgSz w:w="11910" w:h="16840"/>
          <w:pgMar w:top="400" w:right="642" w:bottom="0" w:left="0" w:header="0" w:footer="0" w:gutter="0"/>
        </w:sectPr>
        <w:rPr/>
      </w:pPr>
    </w:p>
    <w:tbl>
      <w:tblPr>
        <w:tblStyle w:val="TableNormal"/>
        <w:tblW w:w="8819" w:type="dxa"/>
        <w:tblInd w:w="1221" w:type="dxa"/>
        <w:tblLayout w:type="fixed"/>
        <w:tblBorders>
          <w:top w:val="single" w:color="C0504D" w:sz="6" w:space="0"/>
          <w:left w:val="single" w:color="C0504D" w:sz="6" w:space="0"/>
          <w:bottom w:val="single" w:color="C0504D" w:sz="6" w:space="0"/>
          <w:right w:val="single" w:color="C0504D" w:sz="6" w:space="0"/>
          <w:insideH w:val="single" w:color="C0504D" w:sz="6" w:space="0"/>
          <w:insideV w:val="single" w:color="C0504D" w:sz="6" w:space="0"/>
        </w:tblBorders>
      </w:tblPr>
      <w:tblGrid>
        <w:gridCol w:w="1276"/>
        <w:gridCol w:w="1215"/>
        <w:gridCol w:w="1324"/>
        <w:gridCol w:w="5004"/>
      </w:tblGrid>
      <w:tr>
        <w:trPr>
          <w:trHeight w:val="744" w:hRule="atLeast"/>
        </w:trPr>
        <w:tc>
          <w:tcPr>
            <w:tcW w:w="1276" w:type="dxa"/>
            <w:vAlign w:val="top"/>
            <w:tcBorders>
              <w:top w:val="single" w:color="FFFFFF" w:sz="2" w:space="0"/>
            </w:tcBorders>
          </w:tcPr>
          <w:p>
            <w:pPr>
              <w:pStyle w:val="TableText"/>
              <w:ind w:left="270"/>
              <w:spacing w:before="115" w:line="179" w:lineRule="auto"/>
              <w:rPr/>
            </w:pPr>
            <w:r>
              <w:rPr>
                <w:spacing w:val="3"/>
              </w:rPr>
              <w:t>601028</w:t>
            </w:r>
          </w:p>
        </w:tc>
        <w:tc>
          <w:tcPr>
            <w:tcW w:w="1215" w:type="dxa"/>
            <w:vAlign w:val="top"/>
            <w:tcBorders>
              <w:top w:val="single" w:color="FFFFFF" w:sz="2" w:space="0"/>
            </w:tcBorders>
          </w:tcPr>
          <w:p>
            <w:pPr>
              <w:pStyle w:val="TableText"/>
              <w:ind w:left="182"/>
              <w:spacing w:before="104" w:line="188" w:lineRule="auto"/>
              <w:rPr/>
            </w:pPr>
            <w:r>
              <w:rPr>
                <w:spacing w:val="7"/>
              </w:rPr>
              <w:t>玉龙股份</w:t>
            </w:r>
          </w:p>
        </w:tc>
        <w:tc>
          <w:tcPr>
            <w:tcW w:w="1324" w:type="dxa"/>
            <w:vAlign w:val="top"/>
            <w:tcBorders>
              <w:top w:val="single" w:color="FFFFFF" w:sz="2" w:space="0"/>
            </w:tcBorders>
          </w:tcPr>
          <w:p>
            <w:pPr>
              <w:pStyle w:val="TableText"/>
              <w:ind w:left="234"/>
              <w:spacing w:before="104" w:line="188" w:lineRule="auto"/>
              <w:rPr/>
            </w:pPr>
            <w:r>
              <w:rPr>
                <w:spacing w:val="8"/>
              </w:rPr>
              <w:t>通报批评</w:t>
            </w:r>
          </w:p>
        </w:tc>
        <w:tc>
          <w:tcPr>
            <w:tcW w:w="5004" w:type="dxa"/>
            <w:vAlign w:val="top"/>
            <w:tcBorders>
              <w:top w:val="single" w:color="FFFFFF" w:sz="2" w:space="0"/>
            </w:tcBorders>
          </w:tcPr>
          <w:p>
            <w:pPr>
              <w:pStyle w:val="TableText"/>
              <w:ind w:left="10" w:right="159" w:hanging="8"/>
              <w:spacing w:before="102" w:line="221" w:lineRule="auto"/>
              <w:rPr/>
            </w:pPr>
            <w:r>
              <w:rPr>
                <w:spacing w:val="5"/>
              </w:rPr>
              <w:t>公司</w:t>
            </w:r>
            <w:r>
              <w:rPr>
                <w:b/>
                <w:bCs/>
                <w:spacing w:val="5"/>
              </w:rPr>
              <w:t>定期报告</w:t>
            </w:r>
            <w:r>
              <w:rPr>
                <w:spacing w:val="5"/>
              </w:rPr>
              <w:t>披露的财务数据不准确， 差错金额、</w:t>
            </w:r>
            <w:r>
              <w:rPr>
                <w:spacing w:val="-13"/>
              </w:rPr>
              <w:t xml:space="preserve"> </w:t>
            </w:r>
            <w:r>
              <w:rPr>
                <w:spacing w:val="5"/>
              </w:rPr>
              <w:t>占</w:t>
            </w:r>
            <w:r>
              <w:rPr/>
              <w:t xml:space="preserve"> </w:t>
            </w:r>
            <w:r>
              <w:rPr>
                <w:spacing w:val="5"/>
              </w:rPr>
              <w:t>比均较大。</w:t>
            </w:r>
          </w:p>
        </w:tc>
      </w:tr>
      <w:tr>
        <w:trPr>
          <w:trHeight w:val="1444" w:hRule="atLeast"/>
        </w:trPr>
        <w:tc>
          <w:tcPr>
            <w:shd w:val="clear" w:fill="F2DCDC"/>
            <w:tcW w:w="1276" w:type="dxa"/>
            <w:vAlign w:val="top"/>
          </w:tcPr>
          <w:p>
            <w:pPr>
              <w:pStyle w:val="TableText"/>
              <w:ind w:left="270"/>
              <w:spacing w:before="97" w:line="178" w:lineRule="auto"/>
              <w:rPr/>
            </w:pPr>
            <w:r>
              <w:rPr>
                <w:spacing w:val="3"/>
              </w:rPr>
              <w:t>600070</w:t>
            </w:r>
          </w:p>
        </w:tc>
        <w:tc>
          <w:tcPr>
            <w:shd w:val="clear" w:fill="F2DCDC"/>
            <w:tcW w:w="1215" w:type="dxa"/>
            <w:vAlign w:val="top"/>
          </w:tcPr>
          <w:p>
            <w:pPr>
              <w:pStyle w:val="TableText"/>
              <w:ind w:left="226"/>
              <w:spacing w:before="82" w:line="189" w:lineRule="auto"/>
              <w:rPr/>
            </w:pPr>
            <w:r>
              <w:rPr>
                <w:spacing w:val="8"/>
              </w:rPr>
              <w:t>*</w:t>
            </w:r>
            <w:r>
              <w:rPr/>
              <w:t>ST</w:t>
            </w:r>
            <w:r>
              <w:rPr>
                <w:spacing w:val="8"/>
              </w:rPr>
              <w:t>富润</w:t>
            </w:r>
          </w:p>
        </w:tc>
        <w:tc>
          <w:tcPr>
            <w:shd w:val="clear" w:fill="F2DCDC"/>
            <w:tcW w:w="1324" w:type="dxa"/>
            <w:vAlign w:val="top"/>
          </w:tcPr>
          <w:p>
            <w:pPr>
              <w:pStyle w:val="TableText"/>
              <w:ind w:left="234"/>
              <w:spacing w:before="84" w:line="188" w:lineRule="auto"/>
              <w:rPr/>
            </w:pPr>
            <w:r>
              <w:rPr>
                <w:spacing w:val="8"/>
              </w:rPr>
              <w:t>通报批评</w:t>
            </w:r>
          </w:p>
        </w:tc>
        <w:tc>
          <w:tcPr>
            <w:shd w:val="clear" w:fill="F2DCDC"/>
            <w:tcW w:w="5004" w:type="dxa"/>
            <w:vAlign w:val="top"/>
          </w:tcPr>
          <w:p>
            <w:pPr>
              <w:pStyle w:val="TableText"/>
              <w:ind w:left="2" w:right="37"/>
              <w:spacing w:before="83" w:line="250" w:lineRule="auto"/>
              <w:rPr/>
            </w:pPr>
            <w:r>
              <w:rPr>
                <w:spacing w:val="9"/>
              </w:rPr>
              <w:t>公司在</w:t>
            </w:r>
            <w:r>
              <w:rPr>
                <w:b/>
                <w:bCs/>
                <w:spacing w:val="9"/>
              </w:rPr>
              <w:t>业绩预告</w:t>
            </w:r>
            <w:r>
              <w:rPr>
                <w:spacing w:val="9"/>
              </w:rPr>
              <w:t>中关于营业收入、扣除后营业收入是</w:t>
            </w:r>
            <w:r>
              <w:rPr>
                <w:spacing w:val="6"/>
              </w:rPr>
              <w:t xml:space="preserve">   </w:t>
            </w:r>
            <w:r>
              <w:rPr>
                <w:spacing w:val="7"/>
              </w:rPr>
              <w:t>否低于1亿元披露不准确， 未充分提示可能存</w:t>
            </w:r>
            <w:r>
              <w:rPr>
                <w:spacing w:val="6"/>
              </w:rPr>
              <w:t>在被实施</w:t>
            </w:r>
            <w:r>
              <w:rPr/>
              <w:t xml:space="preserve"> </w:t>
            </w:r>
            <w:r>
              <w:rPr>
                <w:spacing w:val="6"/>
              </w:rPr>
              <w:t>退市风险警示的风险， 业绩预告</w:t>
            </w:r>
            <w:r>
              <w:rPr>
                <w:b/>
                <w:bCs/>
                <w:spacing w:val="6"/>
              </w:rPr>
              <w:t>更正公告</w:t>
            </w:r>
            <w:r>
              <w:rPr>
                <w:spacing w:val="6"/>
              </w:rPr>
              <w:t>披露不及</w:t>
            </w:r>
          </w:p>
          <w:p>
            <w:pPr>
              <w:pStyle w:val="TableText"/>
              <w:ind w:left="11"/>
              <w:spacing w:before="7" w:line="188" w:lineRule="auto"/>
              <w:rPr/>
            </w:pPr>
            <w:r>
              <w:rPr>
                <w:spacing w:val="-2"/>
              </w:rPr>
              <w:t>时。</w:t>
            </w:r>
          </w:p>
        </w:tc>
      </w:tr>
      <w:tr>
        <w:trPr>
          <w:trHeight w:val="1444" w:hRule="atLeast"/>
        </w:trPr>
        <w:tc>
          <w:tcPr>
            <w:tcW w:w="1276" w:type="dxa"/>
            <w:vAlign w:val="top"/>
          </w:tcPr>
          <w:p>
            <w:pPr>
              <w:pStyle w:val="TableText"/>
              <w:ind w:left="270"/>
              <w:spacing w:before="100" w:line="178" w:lineRule="auto"/>
              <w:rPr/>
            </w:pPr>
            <w:r>
              <w:rPr>
                <w:spacing w:val="3"/>
              </w:rPr>
              <w:t>600070</w:t>
            </w:r>
          </w:p>
        </w:tc>
        <w:tc>
          <w:tcPr>
            <w:tcW w:w="1215" w:type="dxa"/>
            <w:vAlign w:val="top"/>
          </w:tcPr>
          <w:p>
            <w:pPr>
              <w:pStyle w:val="TableText"/>
              <w:ind w:left="226"/>
              <w:spacing w:before="85" w:line="189" w:lineRule="auto"/>
              <w:rPr/>
            </w:pPr>
            <w:r>
              <w:rPr>
                <w:spacing w:val="8"/>
              </w:rPr>
              <w:t>*</w:t>
            </w:r>
            <w:r>
              <w:rPr/>
              <w:t>ST</w:t>
            </w:r>
            <w:r>
              <w:rPr>
                <w:spacing w:val="8"/>
              </w:rPr>
              <w:t>富润</w:t>
            </w:r>
          </w:p>
        </w:tc>
        <w:tc>
          <w:tcPr>
            <w:tcW w:w="1324" w:type="dxa"/>
            <w:vAlign w:val="top"/>
          </w:tcPr>
          <w:p>
            <w:pPr>
              <w:pStyle w:val="TableText"/>
              <w:ind w:left="234"/>
              <w:spacing w:before="88" w:line="187" w:lineRule="auto"/>
              <w:rPr/>
            </w:pPr>
            <w:r>
              <w:rPr>
                <w:spacing w:val="8"/>
              </w:rPr>
              <w:t>公开谴责</w:t>
            </w:r>
          </w:p>
        </w:tc>
        <w:tc>
          <w:tcPr>
            <w:tcW w:w="5004" w:type="dxa"/>
            <w:vAlign w:val="top"/>
          </w:tcPr>
          <w:p>
            <w:pPr>
              <w:pStyle w:val="TableText"/>
              <w:ind w:left="2" w:right="37"/>
              <w:spacing w:before="86" w:line="250" w:lineRule="auto"/>
              <w:rPr/>
            </w:pPr>
            <w:r>
              <w:rPr>
                <w:spacing w:val="9"/>
              </w:rPr>
              <w:t>公司在</w:t>
            </w:r>
            <w:r>
              <w:rPr>
                <w:b/>
                <w:bCs/>
                <w:spacing w:val="9"/>
              </w:rPr>
              <w:t>业绩预告</w:t>
            </w:r>
            <w:r>
              <w:rPr>
                <w:spacing w:val="9"/>
              </w:rPr>
              <w:t>中关于营业收入、扣除后营业收入是</w:t>
            </w:r>
            <w:r>
              <w:rPr>
                <w:spacing w:val="6"/>
              </w:rPr>
              <w:t xml:space="preserve">   </w:t>
            </w:r>
            <w:r>
              <w:rPr>
                <w:spacing w:val="7"/>
              </w:rPr>
              <w:t>否低于1亿元披露不准确， 未充分提示可能存</w:t>
            </w:r>
            <w:r>
              <w:rPr>
                <w:spacing w:val="6"/>
              </w:rPr>
              <w:t>在被实施</w:t>
            </w:r>
            <w:r>
              <w:rPr/>
              <w:t xml:space="preserve"> </w:t>
            </w:r>
            <w:r>
              <w:rPr>
                <w:spacing w:val="6"/>
              </w:rPr>
              <w:t>退市风险警示的风险， 业绩预告</w:t>
            </w:r>
            <w:r>
              <w:rPr>
                <w:b/>
                <w:bCs/>
                <w:spacing w:val="6"/>
              </w:rPr>
              <w:t>更正公告</w:t>
            </w:r>
            <w:r>
              <w:rPr>
                <w:spacing w:val="6"/>
              </w:rPr>
              <w:t>披露不及</w:t>
            </w:r>
          </w:p>
          <w:p>
            <w:pPr>
              <w:pStyle w:val="TableText"/>
              <w:ind w:left="11"/>
              <w:spacing w:before="7" w:line="187" w:lineRule="auto"/>
              <w:rPr/>
            </w:pPr>
            <w:r>
              <w:rPr>
                <w:spacing w:val="-2"/>
              </w:rPr>
              <w:t>时。</w:t>
            </w:r>
          </w:p>
        </w:tc>
      </w:tr>
      <w:tr>
        <w:trPr>
          <w:trHeight w:val="725" w:hRule="atLeast"/>
        </w:trPr>
        <w:tc>
          <w:tcPr>
            <w:shd w:val="clear" w:fill="F2DCDC"/>
            <w:tcW w:w="1276" w:type="dxa"/>
            <w:vAlign w:val="top"/>
          </w:tcPr>
          <w:p>
            <w:pPr>
              <w:pStyle w:val="TableText"/>
              <w:ind w:left="270"/>
              <w:spacing w:before="100" w:line="178" w:lineRule="auto"/>
              <w:rPr/>
            </w:pPr>
            <w:r>
              <w:rPr>
                <w:spacing w:val="3"/>
              </w:rPr>
              <w:t>600220</w:t>
            </w:r>
          </w:p>
        </w:tc>
        <w:tc>
          <w:tcPr>
            <w:shd w:val="clear" w:fill="F2DCDC"/>
            <w:tcW w:w="1215" w:type="dxa"/>
            <w:vAlign w:val="top"/>
          </w:tcPr>
          <w:p>
            <w:pPr>
              <w:pStyle w:val="TableText"/>
              <w:ind w:left="277"/>
              <w:spacing w:before="87" w:line="188" w:lineRule="auto"/>
              <w:rPr/>
            </w:pPr>
            <w:r>
              <w:rPr/>
              <w:t>ST</w:t>
            </w:r>
            <w:r>
              <w:rPr>
                <w:spacing w:val="8"/>
              </w:rPr>
              <w:t>阳光</w:t>
            </w:r>
          </w:p>
        </w:tc>
        <w:tc>
          <w:tcPr>
            <w:shd w:val="clear" w:fill="F2DCDC"/>
            <w:tcW w:w="1324" w:type="dxa"/>
            <w:vAlign w:val="top"/>
          </w:tcPr>
          <w:p>
            <w:pPr>
              <w:pStyle w:val="TableText"/>
              <w:ind w:left="234"/>
              <w:spacing w:before="88" w:line="187" w:lineRule="auto"/>
              <w:rPr/>
            </w:pPr>
            <w:r>
              <w:rPr>
                <w:spacing w:val="8"/>
              </w:rPr>
              <w:t>公开谴责</w:t>
            </w:r>
          </w:p>
        </w:tc>
        <w:tc>
          <w:tcPr>
            <w:shd w:val="clear" w:fill="F2DCDC"/>
            <w:tcW w:w="5004" w:type="dxa"/>
            <w:vAlign w:val="top"/>
          </w:tcPr>
          <w:p>
            <w:pPr>
              <w:pStyle w:val="TableText"/>
              <w:ind w:left="4" w:right="87" w:hanging="1"/>
              <w:spacing w:before="85" w:line="220" w:lineRule="auto"/>
              <w:rPr/>
            </w:pPr>
            <w:r>
              <w:rPr>
                <w:spacing w:val="6"/>
              </w:rPr>
              <w:t>控股股东及其关联方</w:t>
            </w:r>
            <w:r>
              <w:rPr>
                <w:b/>
                <w:bCs/>
                <w:spacing w:val="6"/>
              </w:rPr>
              <w:t>非经营性占用</w:t>
            </w:r>
            <w:r>
              <w:rPr>
                <w:spacing w:val="6"/>
              </w:rPr>
              <w:t>公司资金； 2023年</w:t>
            </w:r>
            <w:r>
              <w:rPr>
                <w:spacing w:val="12"/>
              </w:rPr>
              <w:t xml:space="preserve"> </w:t>
            </w:r>
            <w:r>
              <w:rPr>
                <w:spacing w:val="9"/>
              </w:rPr>
              <w:t>年度</w:t>
            </w:r>
            <w:r>
              <w:rPr>
                <w:b/>
                <w:bCs/>
                <w:spacing w:val="9"/>
              </w:rPr>
              <w:t>业绩预告</w:t>
            </w:r>
            <w:r>
              <w:rPr>
                <w:spacing w:val="9"/>
              </w:rPr>
              <w:t>披露不准确且更正不及时。</w:t>
            </w:r>
          </w:p>
        </w:tc>
      </w:tr>
      <w:tr>
        <w:trPr>
          <w:trHeight w:val="1083" w:hRule="atLeast"/>
        </w:trPr>
        <w:tc>
          <w:tcPr>
            <w:tcW w:w="1276" w:type="dxa"/>
            <w:vAlign w:val="top"/>
          </w:tcPr>
          <w:p>
            <w:pPr>
              <w:pStyle w:val="TableText"/>
              <w:ind w:left="270"/>
              <w:spacing w:before="102" w:line="178" w:lineRule="auto"/>
              <w:rPr/>
            </w:pPr>
            <w:r>
              <w:rPr>
                <w:spacing w:val="3"/>
              </w:rPr>
              <w:t>600220</w:t>
            </w:r>
          </w:p>
        </w:tc>
        <w:tc>
          <w:tcPr>
            <w:tcW w:w="1215" w:type="dxa"/>
            <w:vAlign w:val="top"/>
          </w:tcPr>
          <w:p>
            <w:pPr>
              <w:pStyle w:val="TableText"/>
              <w:ind w:left="277"/>
              <w:spacing w:before="88" w:line="188" w:lineRule="auto"/>
              <w:rPr/>
            </w:pPr>
            <w:r>
              <w:rPr/>
              <w:t>ST</w:t>
            </w:r>
            <w:r>
              <w:rPr>
                <w:spacing w:val="8"/>
              </w:rPr>
              <w:t>阳光</w:t>
            </w:r>
          </w:p>
        </w:tc>
        <w:tc>
          <w:tcPr>
            <w:tcW w:w="1324" w:type="dxa"/>
            <w:vAlign w:val="top"/>
          </w:tcPr>
          <w:p>
            <w:pPr>
              <w:pStyle w:val="TableText"/>
              <w:ind w:left="26"/>
              <w:spacing w:before="87" w:line="189" w:lineRule="auto"/>
              <w:rPr/>
            </w:pPr>
            <w:r>
              <w:rPr>
                <w:spacing w:val="9"/>
              </w:rPr>
              <w:t>公开认定一定</w:t>
            </w:r>
          </w:p>
          <w:p>
            <w:pPr>
              <w:pStyle w:val="TableText"/>
              <w:ind w:left="26"/>
              <w:spacing w:before="92" w:line="187" w:lineRule="auto"/>
              <w:rPr/>
            </w:pPr>
            <w:r>
              <w:rPr>
                <w:spacing w:val="9"/>
              </w:rPr>
              <w:t>期限内不适合</w:t>
            </w:r>
          </w:p>
          <w:p>
            <w:pPr>
              <w:pStyle w:val="TableText"/>
              <w:ind w:left="131"/>
              <w:spacing w:before="88" w:line="187" w:lineRule="auto"/>
              <w:rPr/>
            </w:pPr>
            <w:r>
              <w:rPr>
                <w:spacing w:val="8"/>
              </w:rPr>
              <w:t>担任董监高</w:t>
            </w:r>
          </w:p>
        </w:tc>
        <w:tc>
          <w:tcPr>
            <w:tcW w:w="5004" w:type="dxa"/>
            <w:vAlign w:val="top"/>
          </w:tcPr>
          <w:p>
            <w:pPr>
              <w:pStyle w:val="TableText"/>
              <w:ind w:left="4" w:right="87" w:hanging="1"/>
              <w:spacing w:before="86" w:line="250" w:lineRule="auto"/>
              <w:rPr/>
            </w:pPr>
            <w:r>
              <w:rPr>
                <w:spacing w:val="6"/>
              </w:rPr>
              <w:t>控股股东及其关联方</w:t>
            </w:r>
            <w:r>
              <w:rPr>
                <w:b/>
                <w:bCs/>
                <w:spacing w:val="6"/>
              </w:rPr>
              <w:t>非经营性占用</w:t>
            </w:r>
            <w:r>
              <w:rPr>
                <w:spacing w:val="6"/>
              </w:rPr>
              <w:t>公司资金； 2023年</w:t>
            </w:r>
            <w:r>
              <w:rPr>
                <w:spacing w:val="12"/>
              </w:rPr>
              <w:t xml:space="preserve"> </w:t>
            </w:r>
            <w:r>
              <w:rPr>
                <w:spacing w:val="9"/>
              </w:rPr>
              <w:t>年度</w:t>
            </w:r>
            <w:r>
              <w:rPr>
                <w:b/>
                <w:bCs/>
                <w:spacing w:val="9"/>
              </w:rPr>
              <w:t>业绩预告</w:t>
            </w:r>
            <w:r>
              <w:rPr>
                <w:spacing w:val="9"/>
              </w:rPr>
              <w:t>披露不准确且更正不及时。</w:t>
            </w:r>
          </w:p>
        </w:tc>
      </w:tr>
      <w:tr>
        <w:trPr>
          <w:trHeight w:val="365" w:hRule="atLeast"/>
        </w:trPr>
        <w:tc>
          <w:tcPr>
            <w:shd w:val="clear" w:fill="F2DCDC"/>
            <w:tcW w:w="1276" w:type="dxa"/>
            <w:vAlign w:val="top"/>
          </w:tcPr>
          <w:p>
            <w:pPr>
              <w:pStyle w:val="TableText"/>
              <w:ind w:left="270"/>
              <w:spacing w:before="101" w:line="177" w:lineRule="auto"/>
              <w:rPr/>
            </w:pPr>
            <w:r>
              <w:rPr>
                <w:spacing w:val="3"/>
              </w:rPr>
              <w:t>600671</w:t>
            </w:r>
          </w:p>
        </w:tc>
        <w:tc>
          <w:tcPr>
            <w:shd w:val="clear" w:fill="F2DCDC"/>
            <w:tcW w:w="1215" w:type="dxa"/>
            <w:vAlign w:val="top"/>
          </w:tcPr>
          <w:p>
            <w:pPr>
              <w:pStyle w:val="TableText"/>
              <w:ind w:left="277"/>
              <w:spacing w:before="90" w:line="185" w:lineRule="auto"/>
              <w:rPr/>
            </w:pPr>
            <w:r>
              <w:rPr/>
              <w:t>ST</w:t>
            </w:r>
            <w:r>
              <w:rPr>
                <w:spacing w:val="8"/>
              </w:rPr>
              <w:t>目药</w:t>
            </w:r>
          </w:p>
        </w:tc>
        <w:tc>
          <w:tcPr>
            <w:shd w:val="clear" w:fill="F2DCDC"/>
            <w:tcW w:w="1324" w:type="dxa"/>
            <w:vAlign w:val="top"/>
          </w:tcPr>
          <w:p>
            <w:pPr>
              <w:pStyle w:val="TableText"/>
              <w:ind w:left="236"/>
              <w:spacing w:before="87" w:line="187" w:lineRule="auto"/>
              <w:rPr/>
            </w:pPr>
            <w:r>
              <w:rPr>
                <w:spacing w:val="8"/>
              </w:rPr>
              <w:t>监管警示</w:t>
            </w:r>
          </w:p>
        </w:tc>
        <w:tc>
          <w:tcPr>
            <w:shd w:val="clear" w:fill="F2DCDC"/>
            <w:tcW w:w="5004" w:type="dxa"/>
            <w:vAlign w:val="top"/>
          </w:tcPr>
          <w:p>
            <w:pPr>
              <w:pStyle w:val="TableText"/>
              <w:ind w:left="2"/>
              <w:spacing w:before="87" w:line="187" w:lineRule="auto"/>
              <w:rPr/>
            </w:pPr>
            <w:r>
              <w:rPr>
                <w:spacing w:val="9"/>
              </w:rPr>
              <w:t>公司</w:t>
            </w:r>
            <w:r>
              <w:rPr>
                <w:b/>
                <w:bCs/>
                <w:spacing w:val="9"/>
              </w:rPr>
              <w:t>定期报告</w:t>
            </w:r>
            <w:r>
              <w:rPr>
                <w:spacing w:val="9"/>
              </w:rPr>
              <w:t>信息披露不准确。</w:t>
            </w:r>
          </w:p>
        </w:tc>
      </w:tr>
      <w:tr>
        <w:trPr>
          <w:trHeight w:val="2163" w:hRule="atLeast"/>
        </w:trPr>
        <w:tc>
          <w:tcPr>
            <w:tcW w:w="1276" w:type="dxa"/>
            <w:vAlign w:val="top"/>
          </w:tcPr>
          <w:p>
            <w:pPr>
              <w:pStyle w:val="TableText"/>
              <w:ind w:left="270"/>
              <w:spacing w:before="103" w:line="179" w:lineRule="auto"/>
              <w:rPr/>
            </w:pPr>
            <w:r>
              <w:rPr>
                <w:spacing w:val="3"/>
              </w:rPr>
              <w:t>603017</w:t>
            </w:r>
          </w:p>
        </w:tc>
        <w:tc>
          <w:tcPr>
            <w:tcW w:w="1215" w:type="dxa"/>
            <w:vAlign w:val="top"/>
          </w:tcPr>
          <w:p>
            <w:pPr>
              <w:pStyle w:val="TableText"/>
              <w:ind w:left="192"/>
              <w:spacing w:before="90" w:line="189" w:lineRule="auto"/>
              <w:rPr/>
            </w:pPr>
            <w:r>
              <w:rPr>
                <w:spacing w:val="5"/>
              </w:rPr>
              <w:t>中衡设计</w:t>
            </w:r>
          </w:p>
        </w:tc>
        <w:tc>
          <w:tcPr>
            <w:tcW w:w="1324" w:type="dxa"/>
            <w:vAlign w:val="top"/>
          </w:tcPr>
          <w:p>
            <w:pPr>
              <w:pStyle w:val="TableText"/>
              <w:ind w:left="236"/>
              <w:spacing w:before="90" w:line="189" w:lineRule="auto"/>
              <w:rPr/>
            </w:pPr>
            <w:r>
              <w:rPr>
                <w:spacing w:val="8"/>
              </w:rPr>
              <w:t>监管警示</w:t>
            </w:r>
          </w:p>
        </w:tc>
        <w:tc>
          <w:tcPr>
            <w:tcW w:w="5004" w:type="dxa"/>
            <w:vAlign w:val="top"/>
          </w:tcPr>
          <w:p>
            <w:pPr>
              <w:pStyle w:val="TableText"/>
              <w:ind w:left="2" w:right="51"/>
              <w:spacing w:before="85" w:line="241" w:lineRule="auto"/>
              <w:rPr/>
            </w:pPr>
            <w:r>
              <w:rPr>
                <w:spacing w:val="9"/>
              </w:rPr>
              <w:t>在</w:t>
            </w:r>
            <w:r>
              <w:rPr>
                <w:b/>
                <w:bCs/>
                <w:spacing w:val="9"/>
              </w:rPr>
              <w:t>低空经济相关概念</w:t>
            </w:r>
            <w:r>
              <w:rPr>
                <w:spacing w:val="9"/>
              </w:rPr>
              <w:t>处于当前市场高度关注的热点时</w:t>
            </w:r>
            <w:r>
              <w:rPr>
                <w:spacing w:val="6"/>
              </w:rPr>
              <w:t xml:space="preserve">   </w:t>
            </w:r>
            <w:r>
              <w:rPr>
                <w:spacing w:val="7"/>
              </w:rPr>
              <w:t>期， 公司在</w:t>
            </w:r>
            <w:r>
              <w:rPr>
                <w:b/>
                <w:bCs/>
                <w:spacing w:val="7"/>
              </w:rPr>
              <w:t>官方网站及微信公众号</w:t>
            </w:r>
            <w:r>
              <w:rPr>
                <w:spacing w:val="7"/>
              </w:rPr>
              <w:t>发布业务涉及热点</w:t>
            </w:r>
            <w:r>
              <w:rPr/>
              <w:t xml:space="preserve">   </w:t>
            </w:r>
            <w:r>
              <w:rPr>
                <w:spacing w:val="6"/>
              </w:rPr>
              <w:t>概念的相关信息， 且公司在4月20日、4月24日披露的</w:t>
            </w:r>
            <w:r>
              <w:rPr>
                <w:spacing w:val="9"/>
              </w:rPr>
              <w:t xml:space="preserve"> </w:t>
            </w:r>
            <w:r>
              <w:rPr>
                <w:b/>
                <w:bCs/>
                <w:spacing w:val="6"/>
              </w:rPr>
              <w:t>股票交易异常波动公告</w:t>
            </w:r>
            <w:r>
              <w:rPr>
                <w:spacing w:val="6"/>
              </w:rPr>
              <w:t>， 以及4月23日披露的风险提</w:t>
            </w:r>
            <w:r>
              <w:rPr>
                <w:spacing w:val="3"/>
              </w:rPr>
              <w:t xml:space="preserve">    </w:t>
            </w:r>
            <w:r>
              <w:rPr>
                <w:spacing w:val="7"/>
              </w:rPr>
              <w:t>示公告中均称不存在应披露未披露信息， 经监管</w:t>
            </w:r>
            <w:r>
              <w:rPr>
                <w:spacing w:val="6"/>
              </w:rPr>
              <w:t>督促</w:t>
            </w:r>
            <w:r>
              <w:rPr/>
              <w:t xml:space="preserve">   </w:t>
            </w:r>
            <w:r>
              <w:rPr>
                <w:spacing w:val="8"/>
              </w:rPr>
              <w:t>后才予以澄清。</w:t>
            </w:r>
          </w:p>
        </w:tc>
      </w:tr>
      <w:tr>
        <w:trPr>
          <w:trHeight w:val="1084" w:hRule="atLeast"/>
        </w:trPr>
        <w:tc>
          <w:tcPr>
            <w:shd w:val="clear" w:fill="F2DCDC"/>
            <w:tcW w:w="1276" w:type="dxa"/>
            <w:vAlign w:val="top"/>
          </w:tcPr>
          <w:p>
            <w:pPr>
              <w:pStyle w:val="TableText"/>
              <w:ind w:left="270"/>
              <w:spacing w:before="108" w:line="178" w:lineRule="auto"/>
              <w:rPr/>
            </w:pPr>
            <w:r>
              <w:rPr>
                <w:spacing w:val="3"/>
              </w:rPr>
              <w:t>600748</w:t>
            </w:r>
          </w:p>
        </w:tc>
        <w:tc>
          <w:tcPr>
            <w:shd w:val="clear" w:fill="F2DCDC"/>
            <w:tcW w:w="1215" w:type="dxa"/>
            <w:vAlign w:val="top"/>
          </w:tcPr>
          <w:p>
            <w:pPr>
              <w:pStyle w:val="TableText"/>
              <w:ind w:left="180"/>
              <w:spacing w:before="93" w:line="189" w:lineRule="auto"/>
              <w:rPr/>
            </w:pPr>
            <w:r>
              <w:rPr>
                <w:spacing w:val="8"/>
              </w:rPr>
              <w:t>上实发展</w:t>
            </w:r>
          </w:p>
        </w:tc>
        <w:tc>
          <w:tcPr>
            <w:shd w:val="clear" w:fill="F2DCDC"/>
            <w:tcW w:w="1324" w:type="dxa"/>
            <w:vAlign w:val="top"/>
          </w:tcPr>
          <w:p>
            <w:pPr>
              <w:pStyle w:val="TableText"/>
              <w:ind w:left="26"/>
              <w:spacing w:before="93" w:line="189" w:lineRule="auto"/>
              <w:rPr/>
            </w:pPr>
            <w:r>
              <w:rPr>
                <w:spacing w:val="9"/>
              </w:rPr>
              <w:t>公开认定一定</w:t>
            </w:r>
          </w:p>
          <w:p>
            <w:pPr>
              <w:pStyle w:val="TableText"/>
              <w:ind w:left="26"/>
              <w:spacing w:before="92" w:line="187" w:lineRule="auto"/>
              <w:rPr/>
            </w:pPr>
            <w:r>
              <w:rPr>
                <w:spacing w:val="9"/>
              </w:rPr>
              <w:t>期限内不适合</w:t>
            </w:r>
          </w:p>
          <w:p>
            <w:pPr>
              <w:pStyle w:val="TableText"/>
              <w:ind w:left="131"/>
              <w:spacing w:before="88" w:line="183" w:lineRule="auto"/>
              <w:rPr/>
            </w:pPr>
            <w:r>
              <w:rPr>
                <w:spacing w:val="8"/>
              </w:rPr>
              <w:t>担任董监高</w:t>
            </w:r>
          </w:p>
        </w:tc>
        <w:tc>
          <w:tcPr>
            <w:shd w:val="clear" w:fill="F2DCDC"/>
            <w:tcW w:w="5004" w:type="dxa"/>
            <w:vAlign w:val="top"/>
          </w:tcPr>
          <w:p>
            <w:pPr>
              <w:pStyle w:val="TableText"/>
              <w:ind w:left="2"/>
              <w:spacing w:before="92" w:line="190" w:lineRule="auto"/>
              <w:rPr/>
            </w:pPr>
            <w:r>
              <w:rPr>
                <w:spacing w:val="9"/>
              </w:rPr>
              <w:t>公司连续多年定期报告存在</w:t>
            </w:r>
            <w:r>
              <w:rPr>
                <w:b/>
                <w:bCs/>
                <w:spacing w:val="9"/>
              </w:rPr>
              <w:t>虚假记载</w:t>
            </w:r>
            <w:r>
              <w:rPr>
                <w:spacing w:val="9"/>
              </w:rPr>
              <w:t>。</w:t>
            </w:r>
          </w:p>
        </w:tc>
      </w:tr>
      <w:tr>
        <w:trPr>
          <w:trHeight w:val="725" w:hRule="atLeast"/>
        </w:trPr>
        <w:tc>
          <w:tcPr>
            <w:tcW w:w="1276" w:type="dxa"/>
            <w:vAlign w:val="top"/>
          </w:tcPr>
          <w:p>
            <w:pPr>
              <w:pStyle w:val="TableText"/>
              <w:ind w:left="270"/>
              <w:spacing w:before="108" w:line="178" w:lineRule="auto"/>
              <w:rPr/>
            </w:pPr>
            <w:r>
              <w:rPr>
                <w:spacing w:val="3"/>
              </w:rPr>
              <w:t>603042</w:t>
            </w:r>
          </w:p>
        </w:tc>
        <w:tc>
          <w:tcPr>
            <w:tcW w:w="1215" w:type="dxa"/>
            <w:vAlign w:val="top"/>
          </w:tcPr>
          <w:p>
            <w:pPr>
              <w:pStyle w:val="TableText"/>
              <w:ind w:left="179"/>
              <w:spacing w:before="93" w:line="189" w:lineRule="auto"/>
              <w:rPr/>
            </w:pPr>
            <w:r>
              <w:rPr>
                <w:spacing w:val="8"/>
              </w:rPr>
              <w:t>华脉科技</w:t>
            </w:r>
          </w:p>
        </w:tc>
        <w:tc>
          <w:tcPr>
            <w:tcW w:w="1324" w:type="dxa"/>
            <w:vAlign w:val="top"/>
          </w:tcPr>
          <w:p>
            <w:pPr>
              <w:pStyle w:val="TableText"/>
              <w:ind w:left="234"/>
              <w:spacing w:before="95" w:line="188" w:lineRule="auto"/>
              <w:rPr/>
            </w:pPr>
            <w:r>
              <w:rPr>
                <w:spacing w:val="8"/>
              </w:rPr>
              <w:t>通报批评</w:t>
            </w:r>
          </w:p>
        </w:tc>
        <w:tc>
          <w:tcPr>
            <w:tcW w:w="5004" w:type="dxa"/>
            <w:vAlign w:val="top"/>
          </w:tcPr>
          <w:p>
            <w:pPr>
              <w:pStyle w:val="TableText"/>
              <w:ind w:left="2" w:right="159" w:firstLine="1"/>
              <w:spacing w:before="94" w:line="217" w:lineRule="auto"/>
              <w:rPr/>
            </w:pPr>
            <w:r>
              <w:rPr>
                <w:b/>
                <w:bCs/>
                <w:spacing w:val="7"/>
              </w:rPr>
              <w:t>对外担保进展</w:t>
            </w:r>
            <w:r>
              <w:rPr>
                <w:spacing w:val="7"/>
              </w:rPr>
              <w:t>未及时披露； 实际对外担保</w:t>
            </w:r>
            <w:r>
              <w:rPr>
                <w:b/>
                <w:bCs/>
                <w:spacing w:val="7"/>
              </w:rPr>
              <w:t>额度</w:t>
            </w:r>
            <w:r>
              <w:rPr>
                <w:b/>
                <w:bCs/>
                <w:spacing w:val="6"/>
              </w:rPr>
              <w:t>超出</w:t>
            </w:r>
            <w:r>
              <w:rPr>
                <w:spacing w:val="6"/>
              </w:rPr>
              <w:t>股</w:t>
            </w:r>
            <w:r>
              <w:rPr/>
              <w:t xml:space="preserve"> </w:t>
            </w:r>
            <w:r>
              <w:rPr>
                <w:spacing w:val="8"/>
              </w:rPr>
              <w:t>东大会审议额度。</w:t>
            </w:r>
          </w:p>
        </w:tc>
      </w:tr>
      <w:tr>
        <w:trPr>
          <w:trHeight w:val="724" w:hRule="atLeast"/>
        </w:trPr>
        <w:tc>
          <w:tcPr>
            <w:shd w:val="clear" w:fill="F2DCDC"/>
            <w:tcW w:w="1276" w:type="dxa"/>
            <w:vAlign w:val="top"/>
          </w:tcPr>
          <w:p>
            <w:pPr>
              <w:pStyle w:val="TableText"/>
              <w:ind w:left="270"/>
              <w:spacing w:before="108" w:line="179" w:lineRule="auto"/>
              <w:rPr/>
            </w:pPr>
            <w:r>
              <w:rPr>
                <w:spacing w:val="3"/>
              </w:rPr>
              <w:t>688184</w:t>
            </w:r>
          </w:p>
        </w:tc>
        <w:tc>
          <w:tcPr>
            <w:shd w:val="clear" w:fill="F2DCDC"/>
            <w:tcW w:w="1215" w:type="dxa"/>
            <w:vAlign w:val="top"/>
          </w:tcPr>
          <w:p>
            <w:pPr>
              <w:pStyle w:val="TableText"/>
              <w:ind w:left="185"/>
              <w:spacing w:before="95" w:line="189" w:lineRule="auto"/>
              <w:rPr/>
            </w:pPr>
            <w:r>
              <w:rPr>
                <w:spacing w:val="6"/>
              </w:rPr>
              <w:t>帕瓦股份</w:t>
            </w:r>
          </w:p>
        </w:tc>
        <w:tc>
          <w:tcPr>
            <w:shd w:val="clear" w:fill="F2DCDC"/>
            <w:tcW w:w="1324" w:type="dxa"/>
            <w:vAlign w:val="top"/>
          </w:tcPr>
          <w:p>
            <w:pPr>
              <w:pStyle w:val="TableText"/>
              <w:ind w:left="234"/>
              <w:spacing w:before="96" w:line="188" w:lineRule="auto"/>
              <w:rPr/>
            </w:pPr>
            <w:r>
              <w:rPr>
                <w:spacing w:val="8"/>
              </w:rPr>
              <w:t>通报批评</w:t>
            </w:r>
          </w:p>
        </w:tc>
        <w:tc>
          <w:tcPr>
            <w:shd w:val="clear" w:fill="F2DCDC"/>
            <w:tcW w:w="5004" w:type="dxa"/>
            <w:vAlign w:val="top"/>
          </w:tcPr>
          <w:p>
            <w:pPr>
              <w:pStyle w:val="TableText"/>
              <w:ind w:left="3" w:right="159" w:hanging="1"/>
              <w:spacing w:before="93" w:line="217" w:lineRule="auto"/>
              <w:rPr/>
            </w:pPr>
            <w:r>
              <w:rPr>
                <w:spacing w:val="7"/>
              </w:rPr>
              <w:t>公司</w:t>
            </w:r>
            <w:r>
              <w:rPr>
                <w:b/>
                <w:bCs/>
                <w:spacing w:val="7"/>
              </w:rPr>
              <w:t>业绩预告、业绩快报</w:t>
            </w:r>
            <w:r>
              <w:rPr>
                <w:spacing w:val="7"/>
              </w:rPr>
              <w:t>披露不准确； 业绩快报</w:t>
            </w:r>
            <w:r>
              <w:rPr>
                <w:b/>
                <w:bCs/>
                <w:spacing w:val="6"/>
              </w:rPr>
              <w:t>更正</w:t>
            </w:r>
            <w:r>
              <w:rPr>
                <w:b/>
                <w:bCs/>
              </w:rPr>
              <w:t xml:space="preserve"> </w:t>
            </w:r>
            <w:r>
              <w:rPr>
                <w:b/>
                <w:bCs/>
                <w:spacing w:val="8"/>
              </w:rPr>
              <w:t>公告</w:t>
            </w:r>
            <w:r>
              <w:rPr>
                <w:spacing w:val="8"/>
              </w:rPr>
              <w:t>披露不及时。</w:t>
            </w:r>
          </w:p>
        </w:tc>
      </w:tr>
      <w:tr>
        <w:trPr>
          <w:trHeight w:val="735" w:hRule="atLeast"/>
        </w:trPr>
        <w:tc>
          <w:tcPr>
            <w:tcW w:w="1276" w:type="dxa"/>
            <w:vAlign w:val="top"/>
          </w:tcPr>
          <w:p>
            <w:pPr>
              <w:pStyle w:val="TableText"/>
              <w:ind w:left="270"/>
              <w:spacing w:before="110" w:line="178" w:lineRule="auto"/>
              <w:rPr/>
            </w:pPr>
            <w:r>
              <w:rPr>
                <w:spacing w:val="3"/>
              </w:rPr>
              <w:t>600403</w:t>
            </w:r>
          </w:p>
        </w:tc>
        <w:tc>
          <w:tcPr>
            <w:tcW w:w="1215" w:type="dxa"/>
            <w:vAlign w:val="top"/>
          </w:tcPr>
          <w:p>
            <w:pPr>
              <w:pStyle w:val="TableText"/>
              <w:ind w:left="178"/>
              <w:spacing w:before="94" w:line="190" w:lineRule="auto"/>
              <w:rPr/>
            </w:pPr>
            <w:r>
              <w:rPr>
                <w:spacing w:val="8"/>
              </w:rPr>
              <w:t>大有能源</w:t>
            </w:r>
          </w:p>
        </w:tc>
        <w:tc>
          <w:tcPr>
            <w:tcW w:w="1324" w:type="dxa"/>
            <w:vAlign w:val="top"/>
          </w:tcPr>
          <w:p>
            <w:pPr>
              <w:pStyle w:val="TableText"/>
              <w:ind w:left="236"/>
              <w:spacing w:before="95" w:line="189" w:lineRule="auto"/>
              <w:rPr/>
            </w:pPr>
            <w:r>
              <w:rPr>
                <w:spacing w:val="8"/>
              </w:rPr>
              <w:t>监管警示</w:t>
            </w:r>
          </w:p>
        </w:tc>
        <w:tc>
          <w:tcPr>
            <w:tcW w:w="5004" w:type="dxa"/>
            <w:vAlign w:val="top"/>
          </w:tcPr>
          <w:p>
            <w:pPr>
              <w:pStyle w:val="TableText"/>
              <w:ind w:left="3" w:right="159"/>
              <w:spacing w:before="93" w:line="221" w:lineRule="auto"/>
              <w:rPr/>
            </w:pPr>
            <w:r>
              <w:rPr>
                <w:b/>
                <w:bCs/>
                <w:spacing w:val="7"/>
              </w:rPr>
              <w:t>定期报告</w:t>
            </w:r>
            <w:r>
              <w:rPr>
                <w:spacing w:val="7"/>
              </w:rPr>
              <w:t>财务信息披露不准确； 重大</w:t>
            </w:r>
            <w:r>
              <w:rPr>
                <w:b/>
                <w:bCs/>
                <w:spacing w:val="7"/>
              </w:rPr>
              <w:t>诉讼进展</w:t>
            </w:r>
            <w:r>
              <w:rPr>
                <w:spacing w:val="6"/>
              </w:rPr>
              <w:t>披露不</w:t>
            </w:r>
            <w:r>
              <w:rPr/>
              <w:t xml:space="preserve"> </w:t>
            </w:r>
            <w:r>
              <w:rPr>
                <w:spacing w:val="4"/>
              </w:rPr>
              <w:t>及时。</w:t>
            </w:r>
          </w:p>
        </w:tc>
      </w:tr>
    </w:tbl>
    <w:p>
      <w:pPr>
        <w:ind w:left="512"/>
        <w:spacing w:before="178" w:line="225"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2"/>
        </w:rPr>
        <w:t>（2） 问询函统计</w:t>
      </w:r>
    </w:p>
    <w:p>
      <w:pPr>
        <w:ind w:left="488"/>
        <w:spacing w:before="148"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3"/>
        </w:rPr>
        <w:t>2024年7月8日-7月14日， 上交所官网未查询到监管问询函。</w:t>
      </w:r>
    </w:p>
    <w:p>
      <w:pPr>
        <w:pStyle w:val="BodyText"/>
        <w:spacing w:line="304" w:lineRule="auto"/>
        <w:rPr/>
      </w:pPr>
      <w:r/>
    </w:p>
    <w:p>
      <w:pPr>
        <w:pStyle w:val="BodyText"/>
        <w:spacing w:line="304" w:lineRule="auto"/>
        <w:rPr/>
      </w:pPr>
      <w:r/>
    </w:p>
    <w:p>
      <w:pPr>
        <w:ind w:left="528"/>
        <w:spacing w:before="103" w:line="183"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2、市场交易监管动态</w:t>
      </w:r>
    </w:p>
    <w:p>
      <w:pPr>
        <w:ind w:firstLine="488"/>
        <w:spacing w:before="133"/>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2024年7月8日-7月14日， 上交所对45起拉抬打压、虚假申报等证券异常交易行为采取了书面警示等</w:t>
      </w:r>
      <w:r>
        <w:rPr>
          <w:rFonts w:ascii="Microsoft YaHei" w:hAnsi="Microsoft YaHei" w:eastAsia="Microsoft YaHei" w:cs="Microsoft YaHei"/>
          <w:sz w:val="24"/>
          <w:szCs w:val="24"/>
          <w:spacing w:val="13"/>
        </w:rPr>
        <w:t xml:space="preserve"> </w:t>
      </w:r>
      <w:r>
        <w:rPr>
          <w:rFonts w:ascii="Microsoft YaHei" w:hAnsi="Microsoft YaHei" w:eastAsia="Microsoft YaHei" w:cs="Microsoft YaHei"/>
          <w:sz w:val="24"/>
          <w:szCs w:val="24"/>
          <w:spacing w:val="-3"/>
        </w:rPr>
        <w:t>监管措施， 对20起上市公司重大事项等进行专项核查， 向证监会上报涉嫌违</w:t>
      </w:r>
      <w:r>
        <w:rPr>
          <w:rFonts w:ascii="Microsoft YaHei" w:hAnsi="Microsoft YaHei" w:eastAsia="Microsoft YaHei" w:cs="Microsoft YaHei"/>
          <w:sz w:val="24"/>
          <w:szCs w:val="24"/>
          <w:spacing w:val="-4"/>
        </w:rPr>
        <w:t>法违规案件线索2起。</w:t>
      </w:r>
    </w:p>
    <w:p>
      <w:pPr>
        <w:sectPr>
          <w:pgSz w:w="11910" w:h="16840"/>
          <w:pgMar w:top="400" w:right="459" w:bottom="0" w:left="444" w:header="0" w:footer="0" w:gutter="0"/>
        </w:sectPr>
        <w:rPr>
          <w:rFonts w:ascii="Microsoft YaHei" w:hAnsi="Microsoft YaHei" w:eastAsia="Microsoft YaHei" w:cs="Microsoft YaHei"/>
          <w:sz w:val="24"/>
          <w:szCs w:val="24"/>
        </w:rPr>
      </w:pPr>
    </w:p>
    <w:p>
      <w:pPr>
        <w:pStyle w:val="BodyText"/>
        <w:spacing w:line="293" w:lineRule="auto"/>
        <w:rPr/>
      </w:pPr>
      <w:r/>
    </w:p>
    <w:p>
      <w:pPr>
        <w:pStyle w:val="BodyText"/>
        <w:spacing w:line="294" w:lineRule="auto"/>
        <w:rPr/>
      </w:pPr>
      <w:r/>
    </w:p>
    <w:p>
      <w:pPr>
        <w:spacing w:line="924" w:lineRule="exact"/>
        <w:rPr/>
      </w:pPr>
      <w:r>
        <w:rPr>
          <w:position w:val="-18"/>
        </w:rPr>
        <w:pict>
          <v:group id="_x0000_s30" style="mso-position-vertical-relative:line;mso-position-horizontal-relative:char;width:134.8pt;height:46.25pt;" filled="false" stroked="false" coordsize="2696,925" coordorigin="0,0">
            <v:shape id="_x0000_s32" style="position:absolute;left:0;top:0;width:2696;height:925;" filled="false" stroked="false" type="#_x0000_t75">
              <v:imagedata o:title="" r:id="rId15"/>
            </v:shape>
            <v:shape id="_x0000_s34" style="position:absolute;left:-20;top:-20;width:2736;height:965;" filled="false" stroked="false" type="#_x0000_t202">
              <v:fill on="false"/>
              <v:stroke on="false"/>
              <v:path/>
              <v:imagedata o:title=""/>
              <o:lock v:ext="edit" aspectratio="false"/>
              <v:textbox inset="0mm,0mm,0mm,0mm">
                <w:txbxContent>
                  <w:p>
                    <w:pPr>
                      <w:ind w:left="366"/>
                      <w:spacing w:before="248" w:line="18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color w:val="FFFFFF"/>
                        <w:spacing w:val="-1"/>
                      </w:rPr>
                      <w:t>深交所监管动态</w:t>
                    </w:r>
                  </w:p>
                </w:txbxContent>
              </v:textbox>
            </v:shape>
          </v:group>
        </w:pict>
      </w:r>
    </w:p>
    <w:p>
      <w:pPr>
        <w:ind w:left="902"/>
        <w:spacing w:before="329" w:line="183"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3"/>
        </w:rPr>
        <w:t>1、上市公司监管动态</w:t>
      </w:r>
    </w:p>
    <w:p>
      <w:pPr>
        <w:ind w:left="933"/>
        <w:spacing w:before="170"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2024年7月8日-7月14日， 深交所发出4份</w:t>
      </w:r>
      <w:r>
        <w:rPr>
          <w:rFonts w:ascii="Microsoft YaHei" w:hAnsi="Microsoft YaHei" w:eastAsia="Microsoft YaHei" w:cs="Microsoft YaHei"/>
          <w:sz w:val="24"/>
          <w:szCs w:val="24"/>
          <w:spacing w:val="-3"/>
        </w:rPr>
        <w:t>监管函,6份纪律处分措施。</w:t>
      </w:r>
    </w:p>
    <w:p>
      <w:pPr>
        <w:pStyle w:val="BodyText"/>
        <w:spacing w:line="390" w:lineRule="auto"/>
        <w:rPr/>
      </w:pPr>
      <w:r/>
    </w:p>
    <w:p>
      <w:pPr>
        <w:ind w:firstLine="1481"/>
        <w:spacing w:line="4331" w:lineRule="exact"/>
        <w:rPr/>
      </w:pPr>
      <w:r>
        <w:rPr>
          <w:position w:val="-86"/>
        </w:rPr>
        <w:drawing>
          <wp:inline distT="0" distB="0" distL="0" distR="0">
            <wp:extent cx="5493384" cy="2750184"/>
            <wp:effectExtent l="0" t="0" r="0" b="0"/>
            <wp:docPr id="26" name="IM 26"/>
            <wp:cNvGraphicFramePr/>
            <a:graphic>
              <a:graphicData uri="http://schemas.openxmlformats.org/drawingml/2006/picture">
                <pic:pic>
                  <pic:nvPicPr>
                    <pic:cNvPr id="26" name="IM 26"/>
                    <pic:cNvPicPr/>
                  </pic:nvPicPr>
                  <pic:blipFill>
                    <a:blip r:embed="rId17"/>
                    <a:stretch>
                      <a:fillRect/>
                    </a:stretch>
                  </pic:blipFill>
                  <pic:spPr>
                    <a:xfrm rot="0">
                      <a:off x="0" y="0"/>
                      <a:ext cx="5493384" cy="2750184"/>
                    </a:xfrm>
                    <a:prstGeom prst="rect">
                      <a:avLst/>
                    </a:prstGeom>
                  </pic:spPr>
                </pic:pic>
              </a:graphicData>
            </a:graphic>
          </wp:inline>
        </w:drawing>
      </w:r>
    </w:p>
    <w:p>
      <w:pPr>
        <w:pStyle w:val="BodyText"/>
        <w:spacing w:line="364" w:lineRule="auto"/>
        <w:rPr/>
      </w:pPr>
      <w:r/>
    </w:p>
    <w:p>
      <w:pPr>
        <w:ind w:left="997"/>
        <w:spacing w:before="104" w:line="213"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9"/>
        </w:rPr>
        <w:t>（1） 纪律处分及监管措施</w:t>
      </w:r>
    </w:p>
    <w:tbl>
      <w:tblPr>
        <w:tblStyle w:val="TableNormal"/>
        <w:tblW w:w="9016" w:type="dxa"/>
        <w:tblInd w:w="1346" w:type="dxa"/>
        <w:tblLayout w:type="fixed"/>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Pr>
      <w:tblGrid>
        <w:gridCol w:w="1471"/>
        <w:gridCol w:w="1484"/>
        <w:gridCol w:w="1498"/>
        <w:gridCol w:w="4563"/>
      </w:tblGrid>
      <w:tr>
        <w:trPr>
          <w:trHeight w:val="641" w:hRule="atLeast"/>
        </w:trPr>
        <w:tc>
          <w:tcPr>
            <w:shd w:val="clear" w:fill="4BACC6"/>
            <w:tcW w:w="1471" w:type="dxa"/>
            <w:vAlign w:val="top"/>
          </w:tcPr>
          <w:p>
            <w:pPr>
              <w:pStyle w:val="TableText"/>
              <w:ind w:left="296"/>
              <w:spacing w:before="93" w:line="183" w:lineRule="auto"/>
              <w:rPr>
                <w:sz w:val="22"/>
                <w:szCs w:val="22"/>
              </w:rPr>
            </w:pPr>
            <w:r>
              <w:rPr>
                <w:sz w:val="22"/>
                <w:szCs w:val="22"/>
                <w:b/>
                <w:bCs/>
                <w:color w:val="FFFFFF"/>
                <w:spacing w:val="-1"/>
              </w:rPr>
              <w:t>公司代码</w:t>
            </w:r>
          </w:p>
        </w:tc>
        <w:tc>
          <w:tcPr>
            <w:shd w:val="clear" w:fill="4BACC6"/>
            <w:tcW w:w="1484" w:type="dxa"/>
            <w:vAlign w:val="top"/>
            <w:tcBorders>
              <w:top w:val="nil"/>
            </w:tcBorders>
          </w:tcPr>
          <w:p>
            <w:pPr>
              <w:pStyle w:val="TableText"/>
              <w:ind w:left="301"/>
              <w:spacing w:before="93" w:line="183" w:lineRule="auto"/>
              <w:rPr>
                <w:sz w:val="22"/>
                <w:szCs w:val="22"/>
              </w:rPr>
            </w:pPr>
            <w:r>
              <w:rPr>
                <w:sz w:val="22"/>
                <w:szCs w:val="22"/>
                <w:b/>
                <w:bCs/>
                <w:color w:val="FFFFFF"/>
                <w:spacing w:val="-1"/>
              </w:rPr>
              <w:t>公司简称</w:t>
            </w:r>
          </w:p>
        </w:tc>
        <w:tc>
          <w:tcPr>
            <w:shd w:val="clear" w:fill="4BACC6"/>
            <w:tcW w:w="1498" w:type="dxa"/>
            <w:vAlign w:val="top"/>
            <w:tcBorders>
              <w:top w:val="nil"/>
            </w:tcBorders>
          </w:tcPr>
          <w:p>
            <w:pPr>
              <w:pStyle w:val="TableText"/>
              <w:ind w:left="309"/>
              <w:spacing w:before="91" w:line="184" w:lineRule="auto"/>
              <w:rPr>
                <w:sz w:val="22"/>
                <w:szCs w:val="22"/>
              </w:rPr>
            </w:pPr>
            <w:r>
              <w:rPr>
                <w:sz w:val="22"/>
                <w:szCs w:val="22"/>
                <w:b/>
                <w:bCs/>
                <w:color w:val="FFFFFF"/>
                <w:spacing w:val="-1"/>
              </w:rPr>
              <w:t>监管类型</w:t>
            </w:r>
          </w:p>
        </w:tc>
        <w:tc>
          <w:tcPr>
            <w:shd w:val="clear" w:fill="4BACC6"/>
            <w:tcW w:w="4563" w:type="dxa"/>
            <w:vAlign w:val="top"/>
            <w:tcBorders>
              <w:top w:val="nil"/>
            </w:tcBorders>
          </w:tcPr>
          <w:p>
            <w:pPr>
              <w:pStyle w:val="TableText"/>
              <w:ind w:left="1838"/>
              <w:spacing w:before="91" w:line="184" w:lineRule="auto"/>
              <w:rPr>
                <w:sz w:val="22"/>
                <w:szCs w:val="22"/>
              </w:rPr>
            </w:pPr>
            <w:r>
              <w:rPr>
                <w:sz w:val="22"/>
                <w:szCs w:val="22"/>
                <w:b/>
                <w:bCs/>
                <w:color w:val="FFFFFF"/>
                <w:spacing w:val="-1"/>
              </w:rPr>
              <w:t>处理事由</w:t>
            </w:r>
          </w:p>
        </w:tc>
      </w:tr>
      <w:tr>
        <w:trPr>
          <w:trHeight w:val="2165" w:hRule="atLeast"/>
        </w:trPr>
        <w:tc>
          <w:tcPr>
            <w:tcW w:w="1471" w:type="dxa"/>
            <w:vAlign w:val="top"/>
          </w:tcPr>
          <w:p>
            <w:pPr>
              <w:spacing w:line="302" w:lineRule="auto"/>
              <w:rPr>
                <w:rFonts w:ascii="Arial"/>
                <w:sz w:val="21"/>
              </w:rPr>
            </w:pPr>
            <w:r/>
          </w:p>
          <w:p>
            <w:pPr>
              <w:spacing w:line="302" w:lineRule="auto"/>
              <w:rPr>
                <w:rFonts w:ascii="Arial"/>
                <w:sz w:val="21"/>
              </w:rPr>
            </w:pPr>
            <w:r/>
          </w:p>
          <w:p>
            <w:pPr>
              <w:spacing w:line="303" w:lineRule="auto"/>
              <w:rPr>
                <w:rFonts w:ascii="Arial"/>
                <w:sz w:val="21"/>
              </w:rPr>
            </w:pPr>
            <w:r/>
          </w:p>
          <w:p>
            <w:pPr>
              <w:pStyle w:val="TableText"/>
              <w:ind w:left="373"/>
              <w:spacing w:before="86" w:line="179" w:lineRule="auto"/>
              <w:rPr/>
            </w:pPr>
            <w:r>
              <w:rPr>
                <w:spacing w:val="3"/>
              </w:rPr>
              <w:t>000761</w:t>
            </w:r>
          </w:p>
        </w:tc>
        <w:tc>
          <w:tcPr>
            <w:tcW w:w="1484" w:type="dxa"/>
            <w:vAlign w:val="top"/>
          </w:tcPr>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319"/>
              <w:spacing w:before="86" w:line="189" w:lineRule="auto"/>
              <w:rPr/>
            </w:pPr>
            <w:r>
              <w:rPr>
                <w:spacing w:val="8"/>
              </w:rPr>
              <w:t>本钢板材</w:t>
            </w:r>
          </w:p>
        </w:tc>
        <w:tc>
          <w:tcPr>
            <w:tcW w:w="1498" w:type="dxa"/>
            <w:vAlign w:val="top"/>
          </w:tcPr>
          <w:p>
            <w:pPr>
              <w:spacing w:line="298" w:lineRule="auto"/>
              <w:rPr>
                <w:rFonts w:ascii="Arial"/>
                <w:sz w:val="21"/>
              </w:rPr>
            </w:pPr>
            <w:r/>
          </w:p>
          <w:p>
            <w:pPr>
              <w:spacing w:line="298" w:lineRule="auto"/>
              <w:rPr>
                <w:rFonts w:ascii="Arial"/>
                <w:sz w:val="21"/>
              </w:rPr>
            </w:pPr>
            <w:r/>
          </w:p>
          <w:p>
            <w:pPr>
              <w:spacing w:line="298" w:lineRule="auto"/>
              <w:rPr>
                <w:rFonts w:ascii="Arial"/>
                <w:sz w:val="21"/>
              </w:rPr>
            </w:pPr>
            <w:r/>
          </w:p>
          <w:p>
            <w:pPr>
              <w:pStyle w:val="TableText"/>
              <w:ind w:left="435"/>
              <w:spacing w:before="86" w:line="189" w:lineRule="auto"/>
              <w:rPr/>
            </w:pPr>
            <w:r>
              <w:rPr>
                <w:spacing w:val="8"/>
              </w:rPr>
              <w:t>监管函</w:t>
            </w:r>
          </w:p>
        </w:tc>
        <w:tc>
          <w:tcPr>
            <w:tcW w:w="4563" w:type="dxa"/>
            <w:vAlign w:val="top"/>
          </w:tcPr>
          <w:p>
            <w:pPr>
              <w:pStyle w:val="TableText"/>
              <w:ind w:left="107" w:right="155" w:firstLine="5"/>
              <w:spacing w:before="44" w:line="246" w:lineRule="auto"/>
              <w:jc w:val="both"/>
              <w:rPr/>
            </w:pPr>
            <w:r>
              <w:rPr>
                <w:spacing w:val="3"/>
              </w:rPr>
              <w:t>立信会计师事务所 （特殊普通合伙） 及注册会</w:t>
            </w:r>
            <w:r>
              <w:rPr>
                <w:spacing w:val="2"/>
              </w:rPr>
              <w:t xml:space="preserve">   </w:t>
            </w:r>
            <w:r>
              <w:rPr>
                <w:spacing w:val="9"/>
              </w:rPr>
              <w:t>计师在本钢板材股份有限公司</w:t>
            </w:r>
            <w:r>
              <w:rPr>
                <w:b/>
                <w:bCs/>
                <w:spacing w:val="9"/>
              </w:rPr>
              <w:t>2019年及以前年</w:t>
            </w:r>
            <w:r>
              <w:rPr>
                <w:b/>
                <w:bCs/>
                <w:spacing w:val="3"/>
              </w:rPr>
              <w:t xml:space="preserve"> </w:t>
            </w:r>
            <w:r>
              <w:rPr>
                <w:b/>
                <w:bCs/>
                <w:spacing w:val="6"/>
              </w:rPr>
              <w:t>度年报审计项目执业</w:t>
            </w:r>
            <w:r>
              <w:rPr>
                <w:spacing w:val="6"/>
              </w:rPr>
              <w:t>中， 对存货审计程序执行</w:t>
            </w:r>
            <w:r>
              <w:rPr>
                <w:spacing w:val="3"/>
              </w:rPr>
              <w:t xml:space="preserve">   </w:t>
            </w:r>
            <w:r>
              <w:rPr>
                <w:spacing w:val="3"/>
              </w:rPr>
              <w:t>不到位， 未保持应有的职业怀疑， 未发现公司   </w:t>
            </w:r>
            <w:r>
              <w:rPr>
                <w:spacing w:val="6"/>
              </w:rPr>
              <w:t>未及时结算代采原材料港耗、途耗情况， 未识</w:t>
            </w:r>
            <w:r>
              <w:rPr>
                <w:spacing w:val="3"/>
              </w:rPr>
              <w:t xml:space="preserve">   </w:t>
            </w:r>
            <w:r>
              <w:rPr>
                <w:spacing w:val="9"/>
              </w:rPr>
              <w:t>别出公司相关报表科目存在错报。</w:t>
            </w:r>
          </w:p>
        </w:tc>
      </w:tr>
      <w:tr>
        <w:trPr>
          <w:trHeight w:val="726" w:hRule="atLeast"/>
        </w:trPr>
        <w:tc>
          <w:tcPr>
            <w:shd w:val="clear" w:fill="C7DAF1"/>
            <w:tcW w:w="1471" w:type="dxa"/>
            <w:vAlign w:val="top"/>
          </w:tcPr>
          <w:p>
            <w:pPr>
              <w:pStyle w:val="TableText"/>
              <w:ind w:left="373"/>
              <w:spacing w:before="282" w:line="178" w:lineRule="auto"/>
              <w:rPr/>
            </w:pPr>
            <w:r>
              <w:rPr>
                <w:spacing w:val="3"/>
              </w:rPr>
              <w:t>000976</w:t>
            </w:r>
          </w:p>
        </w:tc>
        <w:tc>
          <w:tcPr>
            <w:shd w:val="clear" w:fill="C7DAF1"/>
            <w:tcW w:w="1484" w:type="dxa"/>
            <w:vAlign w:val="top"/>
          </w:tcPr>
          <w:p>
            <w:pPr>
              <w:pStyle w:val="TableText"/>
              <w:ind w:left="420"/>
              <w:spacing w:before="267" w:line="189" w:lineRule="auto"/>
              <w:rPr/>
            </w:pPr>
            <w:r>
              <w:rPr/>
              <w:t>ST</w:t>
            </w:r>
            <w:r>
              <w:rPr>
                <w:spacing w:val="7"/>
              </w:rPr>
              <w:t>华铁</w:t>
            </w:r>
          </w:p>
        </w:tc>
        <w:tc>
          <w:tcPr>
            <w:shd w:val="clear" w:fill="C7DAF1"/>
            <w:tcW w:w="1498" w:type="dxa"/>
            <w:vAlign w:val="top"/>
          </w:tcPr>
          <w:p>
            <w:pPr>
              <w:pStyle w:val="TableText"/>
              <w:ind w:left="435"/>
              <w:spacing w:before="267" w:line="189" w:lineRule="auto"/>
              <w:rPr/>
            </w:pPr>
            <w:r>
              <w:rPr>
                <w:spacing w:val="8"/>
              </w:rPr>
              <w:t>监管函</w:t>
            </w:r>
          </w:p>
        </w:tc>
        <w:tc>
          <w:tcPr>
            <w:shd w:val="clear" w:fill="C7DAF1"/>
            <w:tcW w:w="4563" w:type="dxa"/>
            <w:vAlign w:val="top"/>
          </w:tcPr>
          <w:p>
            <w:pPr>
              <w:pStyle w:val="TableText"/>
              <w:ind w:left="107" w:right="462" w:firstLine="1"/>
              <w:spacing w:before="86" w:line="220" w:lineRule="auto"/>
              <w:rPr/>
            </w:pPr>
            <w:r>
              <w:rPr>
                <w:b/>
                <w:bCs/>
                <w:spacing w:val="9"/>
              </w:rPr>
              <w:t>质押担保</w:t>
            </w:r>
            <w:r>
              <w:rPr>
                <w:spacing w:val="9"/>
              </w:rPr>
              <w:t>事项未履行审议程序及信息披露义</w:t>
            </w:r>
            <w:r>
              <w:rPr>
                <w:spacing w:val="14"/>
              </w:rPr>
              <w:t xml:space="preserve"> </w:t>
            </w:r>
            <w:r>
              <w:rPr>
                <w:spacing w:val="3"/>
              </w:rPr>
              <w:t>务。</w:t>
            </w:r>
          </w:p>
        </w:tc>
      </w:tr>
      <w:tr>
        <w:trPr>
          <w:trHeight w:val="724" w:hRule="atLeast"/>
        </w:trPr>
        <w:tc>
          <w:tcPr>
            <w:tcW w:w="1471" w:type="dxa"/>
            <w:vAlign w:val="top"/>
          </w:tcPr>
          <w:p>
            <w:pPr>
              <w:pStyle w:val="TableText"/>
              <w:ind w:left="373"/>
              <w:spacing w:before="281" w:line="178" w:lineRule="auto"/>
              <w:rPr/>
            </w:pPr>
            <w:r>
              <w:rPr>
                <w:spacing w:val="3"/>
              </w:rPr>
              <w:t>002665</w:t>
            </w:r>
          </w:p>
        </w:tc>
        <w:tc>
          <w:tcPr>
            <w:tcW w:w="1484" w:type="dxa"/>
            <w:vAlign w:val="top"/>
          </w:tcPr>
          <w:p>
            <w:pPr>
              <w:pStyle w:val="TableText"/>
              <w:ind w:left="420"/>
              <w:spacing w:before="264" w:line="190" w:lineRule="auto"/>
              <w:rPr/>
            </w:pPr>
            <w:r>
              <w:rPr/>
              <w:t>ST</w:t>
            </w:r>
            <w:r>
              <w:rPr>
                <w:spacing w:val="7"/>
              </w:rPr>
              <w:t>航高</w:t>
            </w:r>
          </w:p>
        </w:tc>
        <w:tc>
          <w:tcPr>
            <w:tcW w:w="1498" w:type="dxa"/>
            <w:vAlign w:val="top"/>
          </w:tcPr>
          <w:p>
            <w:pPr>
              <w:pStyle w:val="TableText"/>
              <w:ind w:left="435"/>
              <w:spacing w:before="266" w:line="189" w:lineRule="auto"/>
              <w:rPr/>
            </w:pPr>
            <w:r>
              <w:rPr>
                <w:spacing w:val="8"/>
              </w:rPr>
              <w:t>监管函</w:t>
            </w:r>
          </w:p>
        </w:tc>
        <w:tc>
          <w:tcPr>
            <w:tcW w:w="4563" w:type="dxa"/>
            <w:vAlign w:val="top"/>
          </w:tcPr>
          <w:p>
            <w:pPr>
              <w:pStyle w:val="TableText"/>
              <w:ind w:left="109" w:right="253" w:firstLine="1"/>
              <w:spacing w:before="87" w:line="219" w:lineRule="auto"/>
              <w:rPr/>
            </w:pPr>
            <w:r>
              <w:rPr>
                <w:spacing w:val="9"/>
              </w:rPr>
              <w:t>实际控制人、董事在被中国证监会</w:t>
            </w:r>
            <w:r>
              <w:rPr>
                <w:b/>
                <w:bCs/>
                <w:spacing w:val="9"/>
              </w:rPr>
              <w:t>立案调查</w:t>
            </w:r>
            <w:r>
              <w:rPr>
                <w:spacing w:val="9"/>
              </w:rPr>
              <w:t>后</w:t>
            </w:r>
            <w:r>
              <w:rPr>
                <w:spacing w:val="13"/>
              </w:rPr>
              <w:t xml:space="preserve"> </w:t>
            </w:r>
            <w:r>
              <w:rPr>
                <w:spacing w:val="9"/>
              </w:rPr>
              <w:t>通过</w:t>
            </w:r>
            <w:r>
              <w:rPr>
                <w:b/>
                <w:bCs/>
                <w:spacing w:val="9"/>
              </w:rPr>
              <w:t>司法拍卖过户</w:t>
            </w:r>
            <w:r>
              <w:rPr>
                <w:spacing w:val="9"/>
              </w:rPr>
              <w:t>减持首航高科股票。</w:t>
            </w:r>
          </w:p>
        </w:tc>
      </w:tr>
      <w:tr>
        <w:trPr>
          <w:trHeight w:val="724" w:hRule="atLeast"/>
        </w:trPr>
        <w:tc>
          <w:tcPr>
            <w:shd w:val="clear" w:fill="C7DAF1"/>
            <w:tcW w:w="1471" w:type="dxa"/>
            <w:vAlign w:val="top"/>
          </w:tcPr>
          <w:p>
            <w:pPr>
              <w:pStyle w:val="TableText"/>
              <w:ind w:left="373"/>
              <w:spacing w:before="281" w:line="178" w:lineRule="auto"/>
              <w:rPr/>
            </w:pPr>
            <w:r>
              <w:rPr>
                <w:spacing w:val="3"/>
              </w:rPr>
              <w:t>002573</w:t>
            </w:r>
          </w:p>
        </w:tc>
        <w:tc>
          <w:tcPr>
            <w:shd w:val="clear" w:fill="C7DAF1"/>
            <w:tcW w:w="1484" w:type="dxa"/>
            <w:vAlign w:val="top"/>
          </w:tcPr>
          <w:p>
            <w:pPr>
              <w:pStyle w:val="TableText"/>
              <w:ind w:left="319"/>
              <w:spacing w:before="266" w:line="189" w:lineRule="auto"/>
              <w:rPr/>
            </w:pPr>
            <w:r>
              <w:rPr>
                <w:spacing w:val="8"/>
              </w:rPr>
              <w:t>清新环境</w:t>
            </w:r>
          </w:p>
        </w:tc>
        <w:tc>
          <w:tcPr>
            <w:shd w:val="clear" w:fill="C7DAF1"/>
            <w:tcW w:w="1498" w:type="dxa"/>
            <w:vAlign w:val="top"/>
          </w:tcPr>
          <w:p>
            <w:pPr>
              <w:pStyle w:val="TableText"/>
              <w:ind w:left="435"/>
              <w:spacing w:before="266" w:line="189" w:lineRule="auto"/>
              <w:rPr/>
            </w:pPr>
            <w:r>
              <w:rPr>
                <w:spacing w:val="8"/>
              </w:rPr>
              <w:t>监管函</w:t>
            </w:r>
          </w:p>
        </w:tc>
        <w:tc>
          <w:tcPr>
            <w:shd w:val="clear" w:fill="C7DAF1"/>
            <w:tcW w:w="4563" w:type="dxa"/>
            <w:vAlign w:val="top"/>
          </w:tcPr>
          <w:p>
            <w:pPr>
              <w:pStyle w:val="TableText"/>
              <w:ind w:left="110" w:right="181" w:hanging="1"/>
              <w:spacing w:before="50" w:line="232" w:lineRule="auto"/>
              <w:rPr/>
            </w:pPr>
            <w:r>
              <w:rPr>
                <w:spacing w:val="7"/>
              </w:rPr>
              <w:t>未在会计年度结束之日起</w:t>
            </w:r>
            <w:r>
              <w:rPr>
                <w:b/>
                <w:bCs/>
                <w:spacing w:val="7"/>
              </w:rPr>
              <w:t>一个月内</w:t>
            </w:r>
            <w:r>
              <w:rPr>
                <w:spacing w:val="7"/>
              </w:rPr>
              <w:t>披露《</w:t>
            </w:r>
            <w:r>
              <w:rPr>
                <w:spacing w:val="-17"/>
              </w:rPr>
              <w:t xml:space="preserve"> </w:t>
            </w:r>
            <w:r>
              <w:rPr>
                <w:spacing w:val="7"/>
              </w:rPr>
              <w:t>2023</w:t>
            </w:r>
            <w:r>
              <w:rPr/>
              <w:t xml:space="preserve"> </w:t>
            </w:r>
            <w:r>
              <w:rPr>
                <w:spacing w:val="6"/>
              </w:rPr>
              <w:t>年度业绩预告》。</w:t>
            </w:r>
          </w:p>
        </w:tc>
      </w:tr>
      <w:tr>
        <w:trPr>
          <w:trHeight w:val="725" w:hRule="atLeast"/>
        </w:trPr>
        <w:tc>
          <w:tcPr>
            <w:tcW w:w="1471" w:type="dxa"/>
            <w:vAlign w:val="top"/>
          </w:tcPr>
          <w:p>
            <w:pPr>
              <w:pStyle w:val="TableText"/>
              <w:ind w:left="373"/>
              <w:spacing w:before="284" w:line="178" w:lineRule="auto"/>
              <w:rPr/>
            </w:pPr>
            <w:r>
              <w:rPr>
                <w:spacing w:val="3"/>
              </w:rPr>
              <w:t>000976</w:t>
            </w:r>
          </w:p>
        </w:tc>
        <w:tc>
          <w:tcPr>
            <w:tcW w:w="1484" w:type="dxa"/>
            <w:vAlign w:val="top"/>
          </w:tcPr>
          <w:p>
            <w:pPr>
              <w:pStyle w:val="TableText"/>
              <w:ind w:left="368"/>
              <w:spacing w:before="269" w:line="189" w:lineRule="auto"/>
              <w:rPr/>
            </w:pPr>
            <w:r>
              <w:rPr>
                <w:spacing w:val="8"/>
              </w:rPr>
              <w:t>*</w:t>
            </w:r>
            <w:r>
              <w:rPr/>
              <w:t>ST</w:t>
            </w:r>
            <w:r>
              <w:rPr>
                <w:spacing w:val="8"/>
              </w:rPr>
              <w:t>华铁</w:t>
            </w:r>
          </w:p>
        </w:tc>
        <w:tc>
          <w:tcPr>
            <w:tcW w:w="1498" w:type="dxa"/>
            <w:vAlign w:val="top"/>
          </w:tcPr>
          <w:p>
            <w:pPr>
              <w:pStyle w:val="TableText"/>
              <w:ind w:left="327"/>
              <w:spacing w:before="271" w:line="188" w:lineRule="auto"/>
              <w:rPr/>
            </w:pPr>
            <w:r>
              <w:rPr>
                <w:spacing w:val="8"/>
              </w:rPr>
              <w:t>通报批评</w:t>
            </w:r>
          </w:p>
        </w:tc>
        <w:tc>
          <w:tcPr>
            <w:tcW w:w="4563" w:type="dxa"/>
            <w:vAlign w:val="top"/>
          </w:tcPr>
          <w:p>
            <w:pPr>
              <w:pStyle w:val="TableText"/>
              <w:ind w:left="109" w:right="253"/>
              <w:spacing w:before="88" w:line="219" w:lineRule="auto"/>
              <w:rPr/>
            </w:pPr>
            <w:r>
              <w:rPr>
                <w:spacing w:val="6"/>
              </w:rPr>
              <w:t>未按规定披露关联交易及存在</w:t>
            </w:r>
            <w:r>
              <w:rPr>
                <w:b/>
                <w:bCs/>
                <w:spacing w:val="6"/>
              </w:rPr>
              <w:t>资金占用</w:t>
            </w:r>
            <w:r>
              <w:rPr>
                <w:spacing w:val="6"/>
              </w:rPr>
              <w:t>； 年度</w:t>
            </w:r>
            <w:r>
              <w:rPr>
                <w:spacing w:val="8"/>
              </w:rPr>
              <w:t xml:space="preserve"> </w:t>
            </w:r>
            <w:r>
              <w:rPr>
                <w:spacing w:val="5"/>
              </w:rPr>
              <w:t>报告存在</w:t>
            </w:r>
            <w:r>
              <w:rPr>
                <w:b/>
                <w:bCs/>
                <w:spacing w:val="5"/>
              </w:rPr>
              <w:t>虚假记载</w:t>
            </w:r>
            <w:r>
              <w:rPr>
                <w:spacing w:val="5"/>
              </w:rPr>
              <w:t>； 违规提供</w:t>
            </w:r>
            <w:r>
              <w:rPr>
                <w:b/>
                <w:bCs/>
                <w:spacing w:val="5"/>
              </w:rPr>
              <w:t>财务资助。</w:t>
            </w:r>
          </w:p>
        </w:tc>
      </w:tr>
      <w:tr>
        <w:trPr>
          <w:trHeight w:val="725" w:hRule="atLeast"/>
        </w:trPr>
        <w:tc>
          <w:tcPr>
            <w:shd w:val="clear" w:fill="C7DAF1"/>
            <w:tcW w:w="1471" w:type="dxa"/>
            <w:vAlign w:val="top"/>
          </w:tcPr>
          <w:p>
            <w:pPr>
              <w:pStyle w:val="TableText"/>
              <w:ind w:left="373"/>
              <w:spacing w:before="284" w:line="178" w:lineRule="auto"/>
              <w:rPr/>
            </w:pPr>
            <w:r>
              <w:rPr>
                <w:spacing w:val="3"/>
              </w:rPr>
              <w:t>000976</w:t>
            </w:r>
          </w:p>
        </w:tc>
        <w:tc>
          <w:tcPr>
            <w:shd w:val="clear" w:fill="C7DAF1"/>
            <w:tcW w:w="1484" w:type="dxa"/>
            <w:vAlign w:val="top"/>
          </w:tcPr>
          <w:p>
            <w:pPr>
              <w:pStyle w:val="TableText"/>
              <w:ind w:left="368"/>
              <w:spacing w:before="269" w:line="189" w:lineRule="auto"/>
              <w:rPr/>
            </w:pPr>
            <w:r>
              <w:rPr>
                <w:spacing w:val="8"/>
              </w:rPr>
              <w:t>*</w:t>
            </w:r>
            <w:r>
              <w:rPr/>
              <w:t>ST</w:t>
            </w:r>
            <w:r>
              <w:rPr>
                <w:spacing w:val="8"/>
              </w:rPr>
              <w:t>华铁</w:t>
            </w:r>
          </w:p>
        </w:tc>
        <w:tc>
          <w:tcPr>
            <w:shd w:val="clear" w:fill="C7DAF1"/>
            <w:tcW w:w="1498" w:type="dxa"/>
            <w:vAlign w:val="top"/>
          </w:tcPr>
          <w:p>
            <w:pPr>
              <w:pStyle w:val="TableText"/>
              <w:ind w:left="327"/>
              <w:spacing w:before="272" w:line="187" w:lineRule="auto"/>
              <w:rPr/>
            </w:pPr>
            <w:r>
              <w:rPr>
                <w:spacing w:val="8"/>
              </w:rPr>
              <w:t>公开谴责</w:t>
            </w:r>
          </w:p>
        </w:tc>
        <w:tc>
          <w:tcPr>
            <w:shd w:val="clear" w:fill="C7DAF1"/>
            <w:tcW w:w="4563" w:type="dxa"/>
            <w:vAlign w:val="top"/>
          </w:tcPr>
          <w:p>
            <w:pPr>
              <w:pStyle w:val="TableText"/>
              <w:ind w:left="109" w:right="253"/>
              <w:spacing w:before="88" w:line="219" w:lineRule="auto"/>
              <w:rPr/>
            </w:pPr>
            <w:r>
              <w:rPr>
                <w:spacing w:val="6"/>
              </w:rPr>
              <w:t>未按规定披露关联交易及存在</w:t>
            </w:r>
            <w:r>
              <w:rPr>
                <w:b/>
                <w:bCs/>
                <w:spacing w:val="6"/>
              </w:rPr>
              <w:t>资金占用</w:t>
            </w:r>
            <w:r>
              <w:rPr>
                <w:spacing w:val="6"/>
              </w:rPr>
              <w:t>； 年度</w:t>
            </w:r>
            <w:r>
              <w:rPr>
                <w:spacing w:val="8"/>
              </w:rPr>
              <w:t xml:space="preserve"> </w:t>
            </w:r>
            <w:r>
              <w:rPr>
                <w:spacing w:val="5"/>
              </w:rPr>
              <w:t>报告存在</w:t>
            </w:r>
            <w:r>
              <w:rPr>
                <w:b/>
                <w:bCs/>
                <w:spacing w:val="5"/>
              </w:rPr>
              <w:t>虚假记载</w:t>
            </w:r>
            <w:r>
              <w:rPr>
                <w:spacing w:val="5"/>
              </w:rPr>
              <w:t>； 违规提供</w:t>
            </w:r>
            <w:r>
              <w:rPr>
                <w:b/>
                <w:bCs/>
                <w:spacing w:val="5"/>
              </w:rPr>
              <w:t>财务资助。</w:t>
            </w:r>
          </w:p>
        </w:tc>
      </w:tr>
      <w:tr>
        <w:trPr>
          <w:trHeight w:val="1448" w:hRule="atLeast"/>
        </w:trPr>
        <w:tc>
          <w:tcPr>
            <w:tcW w:w="1471" w:type="dxa"/>
            <w:vAlign w:val="top"/>
          </w:tcPr>
          <w:p>
            <w:pPr>
              <w:spacing w:line="278" w:lineRule="auto"/>
              <w:rPr>
                <w:rFonts w:ascii="Arial"/>
                <w:sz w:val="21"/>
              </w:rPr>
            </w:pPr>
            <w:r/>
          </w:p>
          <w:p>
            <w:pPr>
              <w:spacing w:line="278" w:lineRule="auto"/>
              <w:rPr>
                <w:rFonts w:ascii="Arial"/>
                <w:sz w:val="21"/>
              </w:rPr>
            </w:pPr>
            <w:r/>
          </w:p>
          <w:p>
            <w:pPr>
              <w:pStyle w:val="TableText"/>
              <w:ind w:left="373"/>
              <w:spacing w:before="86" w:line="178" w:lineRule="auto"/>
              <w:rPr/>
            </w:pPr>
            <w:r>
              <w:rPr>
                <w:spacing w:val="3"/>
              </w:rPr>
              <w:t>000976</w:t>
            </w:r>
          </w:p>
        </w:tc>
        <w:tc>
          <w:tcPr>
            <w:tcW w:w="1484" w:type="dxa"/>
            <w:vAlign w:val="top"/>
          </w:tcPr>
          <w:p>
            <w:pPr>
              <w:spacing w:line="271" w:lineRule="auto"/>
              <w:rPr>
                <w:rFonts w:ascii="Arial"/>
                <w:sz w:val="21"/>
              </w:rPr>
            </w:pPr>
            <w:r/>
          </w:p>
          <w:p>
            <w:pPr>
              <w:spacing w:line="271" w:lineRule="auto"/>
              <w:rPr>
                <w:rFonts w:ascii="Arial"/>
                <w:sz w:val="21"/>
              </w:rPr>
            </w:pPr>
            <w:r/>
          </w:p>
          <w:p>
            <w:pPr>
              <w:pStyle w:val="TableText"/>
              <w:ind w:left="368"/>
              <w:spacing w:before="86" w:line="189" w:lineRule="auto"/>
              <w:rPr/>
            </w:pPr>
            <w:r>
              <w:rPr>
                <w:spacing w:val="8"/>
              </w:rPr>
              <w:t>*</w:t>
            </w:r>
            <w:r>
              <w:rPr/>
              <w:t>ST</w:t>
            </w:r>
            <w:r>
              <w:rPr>
                <w:spacing w:val="8"/>
              </w:rPr>
              <w:t>华铁</w:t>
            </w:r>
          </w:p>
        </w:tc>
        <w:tc>
          <w:tcPr>
            <w:tcW w:w="1498" w:type="dxa"/>
            <w:vAlign w:val="top"/>
          </w:tcPr>
          <w:p>
            <w:pPr>
              <w:pStyle w:val="TableText"/>
              <w:ind w:left="119" w:right="118"/>
              <w:spacing w:before="93" w:line="235" w:lineRule="auto"/>
              <w:jc w:val="both"/>
              <w:rPr/>
            </w:pPr>
            <w:r>
              <w:rPr>
                <w:spacing w:val="9"/>
              </w:rPr>
              <w:t>公开认定一定</w:t>
            </w:r>
            <w:r>
              <w:rPr/>
              <w:t xml:space="preserve"> </w:t>
            </w:r>
            <w:r>
              <w:rPr>
                <w:spacing w:val="9"/>
              </w:rPr>
              <w:t>期限内不适合</w:t>
            </w:r>
            <w:r>
              <w:rPr/>
              <w:t xml:space="preserve"> </w:t>
            </w:r>
            <w:r>
              <w:rPr>
                <w:spacing w:val="9"/>
              </w:rPr>
              <w:t>担任上市公司</w:t>
            </w:r>
            <w:r>
              <w:rPr/>
              <w:t xml:space="preserve"> </w:t>
            </w:r>
            <w:r>
              <w:rPr>
                <w:spacing w:val="7"/>
              </w:rPr>
              <w:t>董事、监事、</w:t>
            </w:r>
          </w:p>
        </w:tc>
        <w:tc>
          <w:tcPr>
            <w:tcW w:w="4563" w:type="dxa"/>
            <w:vAlign w:val="top"/>
          </w:tcPr>
          <w:p>
            <w:pPr>
              <w:spacing w:line="362" w:lineRule="auto"/>
              <w:rPr>
                <w:rFonts w:ascii="Arial"/>
                <w:sz w:val="21"/>
              </w:rPr>
            </w:pPr>
            <w:r/>
          </w:p>
          <w:p>
            <w:pPr>
              <w:pStyle w:val="TableText"/>
              <w:ind w:left="109" w:right="253"/>
              <w:spacing w:before="86" w:line="250" w:lineRule="auto"/>
              <w:rPr/>
            </w:pPr>
            <w:r>
              <w:rPr>
                <w:spacing w:val="6"/>
              </w:rPr>
              <w:t>未按规定披露关联交易及存在</w:t>
            </w:r>
            <w:r>
              <w:rPr>
                <w:b/>
                <w:bCs/>
                <w:spacing w:val="6"/>
              </w:rPr>
              <w:t>资金占用</w:t>
            </w:r>
            <w:r>
              <w:rPr>
                <w:spacing w:val="6"/>
              </w:rPr>
              <w:t>； 年度</w:t>
            </w:r>
            <w:r>
              <w:rPr>
                <w:spacing w:val="8"/>
              </w:rPr>
              <w:t xml:space="preserve"> </w:t>
            </w:r>
            <w:r>
              <w:rPr>
                <w:spacing w:val="5"/>
              </w:rPr>
              <w:t>报告存在</w:t>
            </w:r>
            <w:r>
              <w:rPr>
                <w:b/>
                <w:bCs/>
                <w:spacing w:val="5"/>
              </w:rPr>
              <w:t>虚假记载</w:t>
            </w:r>
            <w:r>
              <w:rPr>
                <w:spacing w:val="5"/>
              </w:rPr>
              <w:t>； 违规提供</w:t>
            </w:r>
            <w:r>
              <w:rPr>
                <w:b/>
                <w:bCs/>
                <w:spacing w:val="5"/>
              </w:rPr>
              <w:t>财务资助。</w:t>
            </w:r>
          </w:p>
        </w:tc>
      </w:tr>
    </w:tbl>
    <w:p>
      <w:pPr>
        <w:pStyle w:val="BodyText"/>
        <w:rPr/>
      </w:pPr>
      <w:r/>
    </w:p>
    <w:p>
      <w:pPr>
        <w:sectPr>
          <w:pgSz w:w="11910" w:h="16840"/>
          <w:pgMar w:top="400" w:right="1544" w:bottom="0" w:left="0" w:header="0" w:footer="0" w:gutter="0"/>
        </w:sectPr>
        <w:rPr/>
      </w:pPr>
    </w:p>
    <w:tbl>
      <w:tblPr>
        <w:tblStyle w:val="TableNormal"/>
        <w:tblW w:w="9016" w:type="dxa"/>
        <w:tblInd w:w="905" w:type="dxa"/>
        <w:tblLayout w:type="fixed"/>
        <w:tblBorders>
          <w:top w:val="single" w:color="4F81BD" w:sz="2" w:space="0"/>
          <w:left w:val="single" w:color="4F81BD" w:sz="2" w:space="0"/>
          <w:bottom w:val="single" w:color="4F81BD" w:sz="2" w:space="0"/>
          <w:right w:val="single" w:color="4F81BD" w:sz="2" w:space="0"/>
          <w:insideH w:val="single" w:color="4F81BD" w:sz="2" w:space="0"/>
          <w:insideV w:val="single" w:color="4F81BD" w:sz="2" w:space="0"/>
        </w:tblBorders>
      </w:tblPr>
      <w:tblGrid>
        <w:gridCol w:w="1471"/>
        <w:gridCol w:w="1484"/>
        <w:gridCol w:w="1498"/>
        <w:gridCol w:w="4563"/>
      </w:tblGrid>
      <w:tr>
        <w:trPr>
          <w:trHeight w:val="1449" w:hRule="atLeast"/>
        </w:trPr>
        <w:tc>
          <w:tcPr>
            <w:tcW w:w="1471" w:type="dxa"/>
            <w:vAlign w:val="top"/>
          </w:tcPr>
          <w:p>
            <w:pPr>
              <w:rPr>
                <w:rFonts w:ascii="Arial"/>
                <w:sz w:val="21"/>
              </w:rPr>
            </w:pPr>
            <w:r/>
          </w:p>
        </w:tc>
        <w:tc>
          <w:tcPr>
            <w:tcW w:w="1484" w:type="dxa"/>
            <w:vAlign w:val="top"/>
          </w:tcPr>
          <w:p>
            <w:pPr>
              <w:rPr>
                <w:rFonts w:ascii="Arial"/>
                <w:sz w:val="21"/>
              </w:rPr>
            </w:pPr>
            <w:r/>
          </w:p>
        </w:tc>
        <w:tc>
          <w:tcPr>
            <w:tcW w:w="1498" w:type="dxa"/>
            <w:vAlign w:val="top"/>
          </w:tcPr>
          <w:p>
            <w:pPr>
              <w:pStyle w:val="TableText"/>
              <w:ind w:left="120"/>
              <w:spacing w:before="89" w:line="190" w:lineRule="auto"/>
              <w:rPr/>
            </w:pPr>
            <w:r>
              <w:rPr>
                <w:spacing w:val="8"/>
              </w:rPr>
              <w:t>高级管理人员</w:t>
            </w:r>
          </w:p>
          <w:p>
            <w:pPr>
              <w:pStyle w:val="TableText"/>
              <w:ind w:left="120"/>
              <w:spacing w:before="89" w:line="189" w:lineRule="auto"/>
              <w:rPr/>
            </w:pPr>
            <w:r>
              <w:rPr>
                <w:spacing w:val="9"/>
              </w:rPr>
              <w:t>或者境外发行</w:t>
            </w:r>
          </w:p>
          <w:p>
            <w:pPr>
              <w:pStyle w:val="TableText"/>
              <w:ind w:left="119"/>
              <w:spacing w:before="89" w:line="189" w:lineRule="auto"/>
              <w:rPr/>
            </w:pPr>
            <w:r>
              <w:rPr>
                <w:spacing w:val="9"/>
              </w:rPr>
              <w:t>人信息披露境</w:t>
            </w:r>
          </w:p>
          <w:p>
            <w:pPr>
              <w:pStyle w:val="TableText"/>
              <w:ind w:left="451"/>
              <w:spacing w:before="89" w:line="188" w:lineRule="auto"/>
              <w:rPr/>
            </w:pPr>
            <w:r>
              <w:rPr>
                <w:spacing w:val="2"/>
              </w:rPr>
              <w:t>内代表</w:t>
            </w:r>
          </w:p>
        </w:tc>
        <w:tc>
          <w:tcPr>
            <w:tcW w:w="4563" w:type="dxa"/>
            <w:vAlign w:val="top"/>
          </w:tcPr>
          <w:p>
            <w:pPr>
              <w:rPr>
                <w:rFonts w:ascii="Arial"/>
                <w:sz w:val="21"/>
              </w:rPr>
            </w:pPr>
            <w:r/>
          </w:p>
        </w:tc>
      </w:tr>
      <w:tr>
        <w:trPr>
          <w:trHeight w:val="1085" w:hRule="atLeast"/>
        </w:trPr>
        <w:tc>
          <w:tcPr>
            <w:shd w:val="clear" w:fill="C7DAF1"/>
            <w:tcW w:w="1471" w:type="dxa"/>
            <w:vAlign w:val="top"/>
          </w:tcPr>
          <w:p>
            <w:pPr>
              <w:spacing w:line="371" w:lineRule="auto"/>
              <w:rPr>
                <w:rFonts w:ascii="Arial"/>
                <w:sz w:val="21"/>
              </w:rPr>
            </w:pPr>
            <w:r/>
          </w:p>
          <w:p>
            <w:pPr>
              <w:pStyle w:val="TableText"/>
              <w:ind w:left="373"/>
              <w:spacing w:before="86" w:line="179" w:lineRule="auto"/>
              <w:rPr/>
            </w:pPr>
            <w:r>
              <w:rPr>
                <w:spacing w:val="3"/>
              </w:rPr>
              <w:t>002196</w:t>
            </w:r>
          </w:p>
        </w:tc>
        <w:tc>
          <w:tcPr>
            <w:shd w:val="clear" w:fill="C7DAF1"/>
            <w:tcW w:w="1484" w:type="dxa"/>
            <w:vAlign w:val="top"/>
          </w:tcPr>
          <w:p>
            <w:pPr>
              <w:spacing w:line="358" w:lineRule="auto"/>
              <w:rPr>
                <w:rFonts w:ascii="Arial"/>
                <w:sz w:val="21"/>
              </w:rPr>
            </w:pPr>
            <w:r/>
          </w:p>
          <w:p>
            <w:pPr>
              <w:pStyle w:val="TableText"/>
              <w:ind w:left="318"/>
              <w:spacing w:before="86" w:line="189" w:lineRule="auto"/>
              <w:rPr/>
            </w:pPr>
            <w:r>
              <w:rPr>
                <w:spacing w:val="8"/>
              </w:rPr>
              <w:t>方正电机</w:t>
            </w:r>
          </w:p>
        </w:tc>
        <w:tc>
          <w:tcPr>
            <w:shd w:val="clear" w:fill="C7DAF1"/>
            <w:tcW w:w="1498" w:type="dxa"/>
            <w:vAlign w:val="top"/>
          </w:tcPr>
          <w:p>
            <w:pPr>
              <w:spacing w:line="361" w:lineRule="auto"/>
              <w:rPr>
                <w:rFonts w:ascii="Arial"/>
                <w:sz w:val="21"/>
              </w:rPr>
            </w:pPr>
            <w:r/>
          </w:p>
          <w:p>
            <w:pPr>
              <w:pStyle w:val="TableText"/>
              <w:ind w:left="327"/>
              <w:spacing w:before="85" w:line="187" w:lineRule="auto"/>
              <w:rPr/>
            </w:pPr>
            <w:r>
              <w:rPr>
                <w:spacing w:val="8"/>
              </w:rPr>
              <w:t>公开谴责</w:t>
            </w:r>
          </w:p>
        </w:tc>
        <w:tc>
          <w:tcPr>
            <w:shd w:val="clear" w:fill="C7DAF1"/>
            <w:tcW w:w="4563" w:type="dxa"/>
            <w:vAlign w:val="top"/>
          </w:tcPr>
          <w:p>
            <w:pPr>
              <w:pStyle w:val="TableText"/>
              <w:ind w:left="109" w:right="253" w:firstLine="8"/>
              <w:spacing w:before="88" w:line="230" w:lineRule="auto"/>
              <w:jc w:val="both"/>
              <w:rPr/>
            </w:pPr>
            <w:r>
              <w:rPr>
                <w:spacing w:val="5"/>
              </w:rPr>
              <w:t>2018年至2022年年度报告存在</w:t>
            </w:r>
            <w:r>
              <w:rPr>
                <w:b/>
                <w:bCs/>
                <w:spacing w:val="5"/>
              </w:rPr>
              <w:t>虚假记载</w:t>
            </w:r>
            <w:r>
              <w:rPr>
                <w:spacing w:val="5"/>
              </w:rPr>
              <w:t>， 未</w:t>
            </w:r>
            <w:r>
              <w:rPr>
                <w:spacing w:val="1"/>
              </w:rPr>
              <w:t xml:space="preserve">  </w:t>
            </w:r>
            <w:r>
              <w:rPr>
                <w:spacing w:val="9"/>
              </w:rPr>
              <w:t>及时就</w:t>
            </w:r>
            <w:r>
              <w:rPr>
                <w:b/>
                <w:bCs/>
                <w:spacing w:val="9"/>
              </w:rPr>
              <w:t>关联交易</w:t>
            </w:r>
            <w:r>
              <w:rPr>
                <w:spacing w:val="9"/>
              </w:rPr>
              <w:t>事项履行审议程序和信息披露</w:t>
            </w:r>
            <w:r>
              <w:rPr>
                <w:spacing w:val="13"/>
              </w:rPr>
              <w:t xml:space="preserve"> </w:t>
            </w:r>
            <w:r>
              <w:rPr>
                <w:spacing w:val="5"/>
              </w:rPr>
              <w:t>义务， 存在大额资金被关联方</w:t>
            </w:r>
            <w:r>
              <w:rPr>
                <w:b/>
                <w:bCs/>
                <w:spacing w:val="5"/>
              </w:rPr>
              <w:t>非经营性占用</w:t>
            </w:r>
            <w:r>
              <w:rPr>
                <w:spacing w:val="5"/>
              </w:rPr>
              <w:t>。</w:t>
            </w:r>
          </w:p>
        </w:tc>
      </w:tr>
      <w:tr>
        <w:trPr>
          <w:trHeight w:val="1443" w:hRule="atLeast"/>
        </w:trPr>
        <w:tc>
          <w:tcPr>
            <w:tcW w:w="1471" w:type="dxa"/>
            <w:vAlign w:val="top"/>
          </w:tcPr>
          <w:p>
            <w:pPr>
              <w:spacing w:line="276" w:lineRule="auto"/>
              <w:rPr>
                <w:rFonts w:ascii="Arial"/>
                <w:sz w:val="21"/>
              </w:rPr>
            </w:pPr>
            <w:r/>
          </w:p>
          <w:p>
            <w:pPr>
              <w:spacing w:line="276" w:lineRule="auto"/>
              <w:rPr>
                <w:rFonts w:ascii="Arial"/>
                <w:sz w:val="21"/>
              </w:rPr>
            </w:pPr>
            <w:r/>
          </w:p>
          <w:p>
            <w:pPr>
              <w:pStyle w:val="TableText"/>
              <w:ind w:left="373"/>
              <w:spacing w:before="86" w:line="179" w:lineRule="auto"/>
              <w:rPr/>
            </w:pPr>
            <w:r>
              <w:rPr>
                <w:spacing w:val="3"/>
              </w:rPr>
              <w:t>002196</w:t>
            </w:r>
          </w:p>
        </w:tc>
        <w:tc>
          <w:tcPr>
            <w:tcW w:w="1484" w:type="dxa"/>
            <w:vAlign w:val="top"/>
          </w:tcPr>
          <w:p>
            <w:pPr>
              <w:spacing w:line="269" w:lineRule="auto"/>
              <w:rPr>
                <w:rFonts w:ascii="Arial"/>
                <w:sz w:val="21"/>
              </w:rPr>
            </w:pPr>
            <w:r/>
          </w:p>
          <w:p>
            <w:pPr>
              <w:spacing w:line="270" w:lineRule="auto"/>
              <w:rPr>
                <w:rFonts w:ascii="Arial"/>
                <w:sz w:val="21"/>
              </w:rPr>
            </w:pPr>
            <w:r/>
          </w:p>
          <w:p>
            <w:pPr>
              <w:pStyle w:val="TableText"/>
              <w:ind w:left="318"/>
              <w:spacing w:before="85" w:line="189" w:lineRule="auto"/>
              <w:rPr/>
            </w:pPr>
            <w:r>
              <w:rPr>
                <w:spacing w:val="8"/>
              </w:rPr>
              <w:t>方正电机</w:t>
            </w:r>
          </w:p>
        </w:tc>
        <w:tc>
          <w:tcPr>
            <w:tcW w:w="1498" w:type="dxa"/>
            <w:vAlign w:val="top"/>
          </w:tcPr>
          <w:p>
            <w:pPr>
              <w:pStyle w:val="TableText"/>
              <w:ind w:left="119"/>
              <w:spacing w:before="88" w:line="189" w:lineRule="auto"/>
              <w:rPr/>
            </w:pPr>
            <w:r>
              <w:rPr>
                <w:spacing w:val="9"/>
              </w:rPr>
              <w:t>公开认定不适</w:t>
            </w:r>
          </w:p>
          <w:p>
            <w:pPr>
              <w:pStyle w:val="TableText"/>
              <w:ind w:left="119"/>
              <w:spacing w:before="88" w:line="190" w:lineRule="auto"/>
              <w:rPr/>
            </w:pPr>
            <w:r>
              <w:rPr>
                <w:spacing w:val="9"/>
              </w:rPr>
              <w:t>合担任上市公</w:t>
            </w:r>
          </w:p>
          <w:p>
            <w:pPr>
              <w:pStyle w:val="TableText"/>
              <w:ind w:left="327" w:right="118" w:hanging="205"/>
              <w:spacing w:before="51" w:line="232" w:lineRule="auto"/>
              <w:rPr/>
            </w:pPr>
            <w:r>
              <w:rPr>
                <w:spacing w:val="-2"/>
              </w:rPr>
              <w:t>司董监高 （不</w:t>
            </w:r>
            <w:r>
              <w:rPr>
                <w:spacing w:val="5"/>
              </w:rPr>
              <w:t xml:space="preserve"> </w:t>
            </w:r>
            <w:r>
              <w:rPr>
                <w:spacing w:val="6"/>
              </w:rPr>
              <w:t>含董秘）</w:t>
            </w:r>
          </w:p>
        </w:tc>
        <w:tc>
          <w:tcPr>
            <w:tcW w:w="4563" w:type="dxa"/>
            <w:vAlign w:val="top"/>
          </w:tcPr>
          <w:p>
            <w:pPr>
              <w:pStyle w:val="TableText"/>
              <w:ind w:left="109" w:right="253" w:firstLine="8"/>
              <w:spacing w:before="268" w:line="250" w:lineRule="auto"/>
              <w:jc w:val="both"/>
              <w:rPr/>
            </w:pPr>
            <w:r>
              <w:rPr>
                <w:spacing w:val="5"/>
              </w:rPr>
              <w:t>2018年至2022年年度报告存在</w:t>
            </w:r>
            <w:r>
              <w:rPr>
                <w:b/>
                <w:bCs/>
                <w:spacing w:val="5"/>
              </w:rPr>
              <w:t>虚假记载</w:t>
            </w:r>
            <w:r>
              <w:rPr>
                <w:spacing w:val="5"/>
              </w:rPr>
              <w:t>， 未</w:t>
            </w:r>
            <w:r>
              <w:rPr>
                <w:spacing w:val="1"/>
              </w:rPr>
              <w:t xml:space="preserve">  </w:t>
            </w:r>
            <w:r>
              <w:rPr>
                <w:spacing w:val="9"/>
              </w:rPr>
              <w:t>及时就</w:t>
            </w:r>
            <w:r>
              <w:rPr>
                <w:b/>
                <w:bCs/>
                <w:spacing w:val="9"/>
              </w:rPr>
              <w:t>关联交易</w:t>
            </w:r>
            <w:r>
              <w:rPr>
                <w:spacing w:val="9"/>
              </w:rPr>
              <w:t>事项履行审议程序和信息披露</w:t>
            </w:r>
            <w:r>
              <w:rPr>
                <w:spacing w:val="13"/>
              </w:rPr>
              <w:t xml:space="preserve"> </w:t>
            </w:r>
            <w:r>
              <w:rPr>
                <w:spacing w:val="5"/>
              </w:rPr>
              <w:t>义务， 存在大额资金被关联方</w:t>
            </w:r>
            <w:r>
              <w:rPr>
                <w:b/>
                <w:bCs/>
                <w:spacing w:val="5"/>
              </w:rPr>
              <w:t>非经营性占用</w:t>
            </w:r>
            <w:r>
              <w:rPr>
                <w:spacing w:val="5"/>
              </w:rPr>
              <w:t>。</w:t>
            </w:r>
          </w:p>
        </w:tc>
      </w:tr>
      <w:tr>
        <w:trPr>
          <w:trHeight w:val="1090" w:hRule="atLeast"/>
        </w:trPr>
        <w:tc>
          <w:tcPr>
            <w:shd w:val="clear" w:fill="C7DAF1"/>
            <w:tcW w:w="1471" w:type="dxa"/>
            <w:vAlign w:val="top"/>
          </w:tcPr>
          <w:p>
            <w:pPr>
              <w:spacing w:line="375" w:lineRule="auto"/>
              <w:rPr>
                <w:rFonts w:ascii="Arial"/>
                <w:sz w:val="21"/>
              </w:rPr>
            </w:pPr>
            <w:r/>
          </w:p>
          <w:p>
            <w:pPr>
              <w:pStyle w:val="TableText"/>
              <w:ind w:left="373"/>
              <w:spacing w:before="85" w:line="179" w:lineRule="auto"/>
              <w:rPr/>
            </w:pPr>
            <w:r>
              <w:rPr>
                <w:spacing w:val="3"/>
              </w:rPr>
              <w:t>002196</w:t>
            </w:r>
          </w:p>
        </w:tc>
        <w:tc>
          <w:tcPr>
            <w:shd w:val="clear" w:fill="C7DAF1"/>
            <w:tcW w:w="1484" w:type="dxa"/>
            <w:vAlign w:val="top"/>
          </w:tcPr>
          <w:p>
            <w:pPr>
              <w:spacing w:line="361" w:lineRule="auto"/>
              <w:rPr>
                <w:rFonts w:ascii="Arial"/>
                <w:sz w:val="21"/>
              </w:rPr>
            </w:pPr>
            <w:r/>
          </w:p>
          <w:p>
            <w:pPr>
              <w:pStyle w:val="TableText"/>
              <w:ind w:left="318"/>
              <w:spacing w:before="86" w:line="189" w:lineRule="auto"/>
              <w:rPr/>
            </w:pPr>
            <w:r>
              <w:rPr>
                <w:spacing w:val="8"/>
              </w:rPr>
              <w:t>方正电机</w:t>
            </w:r>
          </w:p>
        </w:tc>
        <w:tc>
          <w:tcPr>
            <w:shd w:val="clear" w:fill="C7DAF1"/>
            <w:tcW w:w="1498" w:type="dxa"/>
            <w:vAlign w:val="top"/>
          </w:tcPr>
          <w:p>
            <w:pPr>
              <w:spacing w:line="363" w:lineRule="auto"/>
              <w:rPr>
                <w:rFonts w:ascii="Arial"/>
                <w:sz w:val="21"/>
              </w:rPr>
            </w:pPr>
            <w:r/>
          </w:p>
          <w:p>
            <w:pPr>
              <w:pStyle w:val="TableText"/>
              <w:ind w:left="327"/>
              <w:spacing w:before="86" w:line="188" w:lineRule="auto"/>
              <w:rPr/>
            </w:pPr>
            <w:r>
              <w:rPr>
                <w:spacing w:val="8"/>
              </w:rPr>
              <w:t>通报批评</w:t>
            </w:r>
          </w:p>
        </w:tc>
        <w:tc>
          <w:tcPr>
            <w:shd w:val="clear" w:fill="C7DAF1"/>
            <w:tcW w:w="4563" w:type="dxa"/>
            <w:vAlign w:val="top"/>
          </w:tcPr>
          <w:p>
            <w:pPr>
              <w:pStyle w:val="TableText"/>
              <w:ind w:left="109" w:right="253" w:firstLine="8"/>
              <w:spacing w:before="89" w:line="231" w:lineRule="auto"/>
              <w:jc w:val="both"/>
              <w:rPr/>
            </w:pPr>
            <w:r>
              <w:rPr>
                <w:spacing w:val="5"/>
              </w:rPr>
              <w:t>2018年至2022年年度报告存在</w:t>
            </w:r>
            <w:r>
              <w:rPr>
                <w:b/>
                <w:bCs/>
                <w:spacing w:val="5"/>
              </w:rPr>
              <w:t>虚假记载</w:t>
            </w:r>
            <w:r>
              <w:rPr>
                <w:spacing w:val="5"/>
              </w:rPr>
              <w:t>， 未</w:t>
            </w:r>
            <w:r>
              <w:rPr>
                <w:spacing w:val="1"/>
              </w:rPr>
              <w:t xml:space="preserve">  </w:t>
            </w:r>
            <w:r>
              <w:rPr>
                <w:spacing w:val="9"/>
              </w:rPr>
              <w:t>及时就</w:t>
            </w:r>
            <w:r>
              <w:rPr>
                <w:b/>
                <w:bCs/>
                <w:spacing w:val="9"/>
              </w:rPr>
              <w:t>关联交易</w:t>
            </w:r>
            <w:r>
              <w:rPr>
                <w:spacing w:val="9"/>
              </w:rPr>
              <w:t>事项履行审议程序和信息披露</w:t>
            </w:r>
            <w:r>
              <w:rPr>
                <w:spacing w:val="13"/>
              </w:rPr>
              <w:t xml:space="preserve"> </w:t>
            </w:r>
            <w:r>
              <w:rPr>
                <w:spacing w:val="5"/>
              </w:rPr>
              <w:t>义务， 存在大额资金被关联方</w:t>
            </w:r>
            <w:r>
              <w:rPr>
                <w:b/>
                <w:bCs/>
                <w:spacing w:val="5"/>
              </w:rPr>
              <w:t>非经营性占用</w:t>
            </w:r>
            <w:r>
              <w:rPr>
                <w:spacing w:val="5"/>
              </w:rPr>
              <w:t>。</w:t>
            </w:r>
          </w:p>
        </w:tc>
      </w:tr>
    </w:tbl>
    <w:p>
      <w:pPr>
        <w:pStyle w:val="BodyText"/>
        <w:spacing w:line="259" w:lineRule="auto"/>
        <w:rPr/>
      </w:pPr>
      <w:r/>
    </w:p>
    <w:p>
      <w:pPr>
        <w:pStyle w:val="BodyText"/>
        <w:spacing w:line="259" w:lineRule="auto"/>
        <w:rPr/>
      </w:pPr>
      <w:r/>
    </w:p>
    <w:p>
      <w:pPr>
        <w:pStyle w:val="BodyText"/>
        <w:spacing w:line="259" w:lineRule="auto"/>
        <w:rPr/>
      </w:pPr>
      <w:r/>
    </w:p>
    <w:p>
      <w:pPr>
        <w:ind w:left="556"/>
        <w:spacing w:before="103" w:line="225" w:lineRule="auto"/>
        <w:outlineLvl w:val="1"/>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14"/>
        </w:rPr>
        <w:t>（2） 问询函件</w:t>
      </w:r>
    </w:p>
    <w:p>
      <w:pPr>
        <w:ind w:left="492"/>
        <w:spacing w:before="151" w:line="183"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6"/>
        </w:rPr>
        <w:t>2024 年 7 月 8</w:t>
      </w:r>
      <w:r>
        <w:rPr>
          <w:rFonts w:ascii="Microsoft YaHei" w:hAnsi="Microsoft YaHei" w:eastAsia="Microsoft YaHei" w:cs="Microsoft YaHei"/>
          <w:sz w:val="24"/>
          <w:szCs w:val="24"/>
          <w:spacing w:val="22"/>
        </w:rPr>
        <w:t xml:space="preserve"> </w:t>
      </w:r>
      <w:r>
        <w:rPr>
          <w:rFonts w:ascii="Microsoft YaHei" w:hAnsi="Microsoft YaHei" w:eastAsia="Microsoft YaHei" w:cs="Microsoft YaHei"/>
          <w:sz w:val="24"/>
          <w:szCs w:val="24"/>
          <w:spacing w:val="-6"/>
        </w:rPr>
        <w:t>日-7 月 14</w:t>
      </w:r>
      <w:r>
        <w:rPr>
          <w:rFonts w:ascii="Microsoft YaHei" w:hAnsi="Microsoft YaHei" w:eastAsia="Microsoft YaHei" w:cs="Microsoft YaHei"/>
          <w:sz w:val="24"/>
          <w:szCs w:val="24"/>
          <w:spacing w:val="24"/>
        </w:rPr>
        <w:t xml:space="preserve"> </w:t>
      </w:r>
      <w:r>
        <w:rPr>
          <w:rFonts w:ascii="Microsoft YaHei" w:hAnsi="Microsoft YaHei" w:eastAsia="Microsoft YaHei" w:cs="Microsoft YaHei"/>
          <w:sz w:val="24"/>
          <w:szCs w:val="24"/>
          <w:spacing w:val="-6"/>
        </w:rPr>
        <w:t>日，</w:t>
      </w:r>
      <w:r>
        <w:rPr>
          <w:rFonts w:ascii="Microsoft YaHei" w:hAnsi="Microsoft YaHei" w:eastAsia="Microsoft YaHei" w:cs="Microsoft YaHei"/>
          <w:sz w:val="24"/>
          <w:szCs w:val="24"/>
          <w:spacing w:val="-7"/>
        </w:rPr>
        <w:t xml:space="preserve"> 深交所官网未查询到问询函件。</w:t>
      </w:r>
    </w:p>
    <w:p>
      <w:pPr>
        <w:pStyle w:val="BodyText"/>
        <w:spacing w:line="274" w:lineRule="auto"/>
        <w:rPr/>
      </w:pPr>
      <w:r/>
    </w:p>
    <w:p>
      <w:pPr>
        <w:ind w:left="490"/>
        <w:spacing w:before="103" w:line="183" w:lineRule="auto"/>
        <w:outlineLvl w:val="0"/>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2、市场交易监管动态</w:t>
      </w:r>
    </w:p>
    <w:p>
      <w:pPr>
        <w:pStyle w:val="BodyText"/>
        <w:spacing w:line="272" w:lineRule="auto"/>
        <w:rPr/>
      </w:pPr>
      <w:r/>
    </w:p>
    <w:p>
      <w:pPr>
        <w:ind w:firstLine="492"/>
        <w:spacing w:before="103" w:line="359" w:lineRule="auto"/>
        <w:jc w:val="both"/>
        <w:rPr>
          <w:rFonts w:ascii="Microsoft YaHei" w:hAnsi="Microsoft YaHei" w:eastAsia="Microsoft YaHei" w:cs="Microsoft YaHei"/>
          <w:sz w:val="24"/>
          <w:szCs w:val="24"/>
        </w:rPr>
      </w:pPr>
      <w:r>
        <w:rPr>
          <w:rFonts w:ascii="Microsoft YaHei" w:hAnsi="Microsoft YaHei" w:eastAsia="Microsoft YaHei" w:cs="Microsoft YaHei"/>
          <w:sz w:val="24"/>
          <w:szCs w:val="24"/>
          <w:spacing w:val="-2"/>
        </w:rPr>
        <w:t>2024 年 7 月 8</w:t>
      </w:r>
      <w:r>
        <w:rPr>
          <w:rFonts w:ascii="Microsoft YaHei" w:hAnsi="Microsoft YaHei" w:eastAsia="Microsoft YaHei" w:cs="Microsoft YaHei"/>
          <w:sz w:val="24"/>
          <w:szCs w:val="24"/>
          <w:spacing w:val="27"/>
        </w:rPr>
        <w:t xml:space="preserve"> </w:t>
      </w:r>
      <w:r>
        <w:rPr>
          <w:rFonts w:ascii="Microsoft YaHei" w:hAnsi="Microsoft YaHei" w:eastAsia="Microsoft YaHei" w:cs="Microsoft YaHei"/>
          <w:sz w:val="24"/>
          <w:szCs w:val="24"/>
          <w:spacing w:val="-2"/>
        </w:rPr>
        <w:t>日-7 月 14</w:t>
      </w:r>
      <w:r>
        <w:rPr>
          <w:rFonts w:ascii="Microsoft YaHei" w:hAnsi="Microsoft YaHei" w:eastAsia="Microsoft YaHei" w:cs="Microsoft YaHei"/>
          <w:sz w:val="24"/>
          <w:szCs w:val="24"/>
          <w:spacing w:val="29"/>
        </w:rPr>
        <w:t xml:space="preserve"> </w:t>
      </w:r>
      <w:r>
        <w:rPr>
          <w:rFonts w:ascii="Microsoft YaHei" w:hAnsi="Microsoft YaHei" w:eastAsia="Microsoft YaHei" w:cs="Microsoft YaHei"/>
          <w:sz w:val="24"/>
          <w:szCs w:val="24"/>
          <w:spacing w:val="-2"/>
        </w:rPr>
        <w:t>日</w:t>
      </w:r>
      <w:r>
        <w:rPr>
          <w:rFonts w:ascii="Microsoft YaHei" w:hAnsi="Microsoft YaHei" w:eastAsia="Microsoft YaHei" w:cs="Microsoft YaHei"/>
          <w:sz w:val="24"/>
          <w:szCs w:val="24"/>
          <w:spacing w:val="-3"/>
        </w:rPr>
        <w:t>， 深交所共对 84 起证券异常交易行为采取了自律监管措施， 涉及盘</w:t>
      </w:r>
      <w:r>
        <w:rPr>
          <w:rFonts w:ascii="Microsoft YaHei" w:hAnsi="Microsoft YaHei" w:eastAsia="Microsoft YaHei" w:cs="Microsoft YaHei"/>
          <w:sz w:val="24"/>
          <w:szCs w:val="24"/>
        </w:rPr>
        <w:t xml:space="preserve"> </w:t>
      </w:r>
      <w:r>
        <w:rPr>
          <w:rFonts w:ascii="Microsoft YaHei" w:hAnsi="Microsoft YaHei" w:eastAsia="Microsoft YaHei" w:cs="Microsoft YaHei"/>
          <w:sz w:val="24"/>
          <w:szCs w:val="24"/>
          <w:spacing w:val="-2"/>
        </w:rPr>
        <w:t>中拉抬打压、虚假申报等异常交易情形； 共对 16 起上市公司重大事项进行核查， 并上报证监会 2 起涉</w:t>
      </w:r>
      <w:r>
        <w:rPr>
          <w:rFonts w:ascii="Microsoft YaHei" w:hAnsi="Microsoft YaHei" w:eastAsia="Microsoft YaHei" w:cs="Microsoft YaHei"/>
          <w:sz w:val="24"/>
          <w:szCs w:val="24"/>
          <w:spacing w:val="2"/>
        </w:rPr>
        <w:t xml:space="preserve"> </w:t>
      </w:r>
      <w:r>
        <w:rPr>
          <w:rFonts w:ascii="Microsoft YaHei" w:hAnsi="Microsoft YaHei" w:eastAsia="Microsoft YaHei" w:cs="Microsoft YaHei"/>
          <w:sz w:val="24"/>
          <w:szCs w:val="24"/>
          <w:spacing w:val="-1"/>
        </w:rPr>
        <w:t>嫌违法违规案件线索。</w:t>
      </w:r>
    </w:p>
    <w:sectPr>
      <w:pgSz w:w="11910" w:h="16840"/>
      <w:pgMar w:top="400" w:right="639" w:bottom="0" w:left="44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drawing>
        <wp:anchor distT="0" distB="0" distL="0" distR="0" simplePos="0" relativeHeight="251658240" behindDoc="1" locked="0" layoutInCell="0" allowOverlap="1">
          <wp:simplePos x="0" y="0"/>
          <wp:positionH relativeFrom="page">
            <wp:posOffset>0</wp:posOffset>
          </wp:positionH>
          <wp:positionV relativeFrom="page">
            <wp:posOffset>0</wp:posOffset>
          </wp:positionV>
          <wp:extent cx="7499604" cy="7441692"/>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7499604" cy="7441692"/>
                  </a:xfrm>
                  <a:prstGeom prst="rect">
                    <a:avLst/>
                  </a:prstGeom>
                </pic:spPr>
              </pic:pic>
            </a:graphicData>
          </a:graphic>
        </wp:anchor>
      </w:drawing>
    </w: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8.png"/><Relationship Id="rId8" Type="http://schemas.openxmlformats.org/officeDocument/2006/relationships/image" Target="media/image7.jpeg"/><Relationship Id="rId7" Type="http://schemas.openxmlformats.org/officeDocument/2006/relationships/image" Target="media/image6.jpeg"/><Relationship Id="rId6" Type="http://schemas.openxmlformats.org/officeDocument/2006/relationships/image" Target="media/image5.png"/><Relationship Id="rId5" Type="http://schemas.openxmlformats.org/officeDocument/2006/relationships/image" Target="media/image4.jpeg"/><Relationship Id="rId4" Type="http://schemas.openxmlformats.org/officeDocument/2006/relationships/image" Target="media/image3.jpeg"/><Relationship Id="rId3" Type="http://schemas.openxmlformats.org/officeDocument/2006/relationships/image" Target="media/image2.png"/><Relationship Id="rId20" Type="http://schemas.openxmlformats.org/officeDocument/2006/relationships/fontTable" Target="fontTable.xml"/><Relationship Id="rId2" Type="http://schemas.openxmlformats.org/officeDocument/2006/relationships/header" Target="header2.xml"/><Relationship Id="rId19" Type="http://schemas.openxmlformats.org/officeDocument/2006/relationships/styles" Target="styles.xml"/><Relationship Id="rId18" Type="http://schemas.openxmlformats.org/officeDocument/2006/relationships/settings" Target="settings.xml"/><Relationship Id="rId17" Type="http://schemas.openxmlformats.org/officeDocument/2006/relationships/image" Target="media/image16.jpeg"/><Relationship Id="rId16" Type="http://schemas.openxmlformats.org/officeDocument/2006/relationships/image" Target="media/image15.jpeg"/><Relationship Id="rId15" Type="http://schemas.openxmlformats.org/officeDocument/2006/relationships/image" Target="media/image14.jpeg"/><Relationship Id="rId14" Type="http://schemas.openxmlformats.org/officeDocument/2006/relationships/image" Target="media/image13.jpeg"/><Relationship Id="rId13" Type="http://schemas.openxmlformats.org/officeDocument/2006/relationships/image" Target="media/image12.png"/><Relationship Id="rId12" Type="http://schemas.openxmlformats.org/officeDocument/2006/relationships/image" Target="media/image11.jpeg"/><Relationship Id="rId11" Type="http://schemas.openxmlformats.org/officeDocument/2006/relationships/image" Target="media/image10.jpeg"/><Relationship Id="rId10" Type="http://schemas.openxmlformats.org/officeDocument/2006/relationships/image" Target="media/image9.jpeg"/><Relationship Id="rId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白尚武</dc:creator>
  <dcterms:created xsi:type="dcterms:W3CDTF">2024-07-15T10:26:03Z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2024-08-05T14:16:45</vt:filetime>
  </property>
</Properties>
</file>